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3396" w:rsidRDefault="008F3396" w:rsidP="00F326FF">
      <w:pPr>
        <w:ind w:left="5103"/>
        <w:jc w:val="center"/>
        <w:rPr>
          <w:b/>
          <w:bCs/>
          <w:smallCaps/>
          <w:sz w:val="32"/>
          <w:szCs w:val="32"/>
        </w:rPr>
      </w:pPr>
      <w:bookmarkStart w:id="0" w:name="OLE_LINK8"/>
      <w:bookmarkEnd w:id="0"/>
    </w:p>
    <w:p w:rsidR="008F3396" w:rsidRPr="009D3185" w:rsidRDefault="008F3396" w:rsidP="00F326FF">
      <w:pPr>
        <w:ind w:left="5103"/>
        <w:jc w:val="center"/>
        <w:rPr>
          <w:sz w:val="16"/>
          <w:szCs w:val="16"/>
        </w:rPr>
      </w:pPr>
    </w:p>
    <w:p w:rsidR="008F3396" w:rsidRPr="00384CD1" w:rsidRDefault="008F3396" w:rsidP="00F326FF">
      <w:pPr>
        <w:pStyle w:val="Intestazione"/>
        <w:tabs>
          <w:tab w:val="clear" w:pos="4819"/>
          <w:tab w:val="clear" w:pos="9638"/>
        </w:tabs>
        <w:ind w:left="5103" w:right="5"/>
        <w:jc w:val="center"/>
        <w:rPr>
          <w:smallCaps/>
          <w:sz w:val="14"/>
          <w:szCs w:val="14"/>
        </w:rPr>
      </w:pPr>
    </w:p>
    <w:p w:rsidR="008F3396" w:rsidRDefault="008F3396" w:rsidP="003B0005">
      <w:pPr>
        <w:autoSpaceDE w:val="0"/>
        <w:autoSpaceDN w:val="0"/>
        <w:adjustRightInd w:val="0"/>
        <w:jc w:val="both"/>
        <w:rPr>
          <w:rFonts w:ascii="TimesNewRoman,Bold" w:hAnsi="TimesNewRoman,Bold" w:cs="TimesNewRoman,Bold"/>
          <w:b/>
          <w:bCs/>
          <w:sz w:val="40"/>
          <w:szCs w:val="40"/>
        </w:rPr>
      </w:pPr>
    </w:p>
    <w:p w:rsidR="008F3396" w:rsidRDefault="008F3396" w:rsidP="003B0005">
      <w:pPr>
        <w:autoSpaceDE w:val="0"/>
        <w:autoSpaceDN w:val="0"/>
        <w:adjustRightInd w:val="0"/>
        <w:jc w:val="center"/>
        <w:rPr>
          <w:b/>
          <w:iCs/>
          <w:sz w:val="44"/>
          <w:szCs w:val="44"/>
        </w:rPr>
      </w:pPr>
    </w:p>
    <w:p w:rsidR="008F3396" w:rsidRDefault="008F3396" w:rsidP="003B0005">
      <w:pPr>
        <w:autoSpaceDE w:val="0"/>
        <w:autoSpaceDN w:val="0"/>
        <w:adjustRightInd w:val="0"/>
        <w:jc w:val="center"/>
        <w:rPr>
          <w:b/>
          <w:iCs/>
          <w:sz w:val="44"/>
          <w:szCs w:val="44"/>
        </w:rPr>
      </w:pPr>
    </w:p>
    <w:p w:rsidR="008F3396" w:rsidRDefault="008F3396" w:rsidP="003B0005">
      <w:pPr>
        <w:autoSpaceDE w:val="0"/>
        <w:autoSpaceDN w:val="0"/>
        <w:adjustRightInd w:val="0"/>
        <w:jc w:val="center"/>
        <w:rPr>
          <w:b/>
          <w:iCs/>
          <w:sz w:val="44"/>
          <w:szCs w:val="44"/>
        </w:rPr>
      </w:pPr>
    </w:p>
    <w:p w:rsidR="008F3396" w:rsidRPr="003B0005" w:rsidRDefault="008F3396" w:rsidP="003B0005">
      <w:pPr>
        <w:autoSpaceDE w:val="0"/>
        <w:autoSpaceDN w:val="0"/>
        <w:adjustRightInd w:val="0"/>
        <w:jc w:val="center"/>
        <w:rPr>
          <w:b/>
          <w:iCs/>
          <w:sz w:val="44"/>
          <w:szCs w:val="44"/>
        </w:rPr>
      </w:pPr>
      <w:r w:rsidRPr="003B0005">
        <w:rPr>
          <w:b/>
          <w:iCs/>
          <w:sz w:val="44"/>
          <w:szCs w:val="44"/>
        </w:rPr>
        <w:t>MANUALE DELLE PROCEDURE</w:t>
      </w:r>
    </w:p>
    <w:p w:rsidR="008F3396" w:rsidRPr="003B0005" w:rsidRDefault="008F3396" w:rsidP="003B0005">
      <w:pPr>
        <w:autoSpaceDE w:val="0"/>
        <w:autoSpaceDN w:val="0"/>
        <w:adjustRightInd w:val="0"/>
        <w:jc w:val="center"/>
        <w:rPr>
          <w:b/>
          <w:iCs/>
          <w:sz w:val="44"/>
          <w:szCs w:val="44"/>
        </w:rPr>
      </w:pPr>
      <w:r w:rsidRPr="003B0005">
        <w:rPr>
          <w:b/>
          <w:iCs/>
          <w:sz w:val="44"/>
          <w:szCs w:val="44"/>
        </w:rPr>
        <w:t xml:space="preserve">DELL’AUTORITA’ </w:t>
      </w:r>
      <w:proofErr w:type="spellStart"/>
      <w:r w:rsidRPr="003B0005">
        <w:rPr>
          <w:b/>
          <w:iCs/>
          <w:sz w:val="44"/>
          <w:szCs w:val="44"/>
        </w:rPr>
        <w:t>DI</w:t>
      </w:r>
      <w:proofErr w:type="spellEnd"/>
      <w:r w:rsidRPr="003B0005">
        <w:rPr>
          <w:b/>
          <w:iCs/>
          <w:sz w:val="44"/>
          <w:szCs w:val="44"/>
        </w:rPr>
        <w:t xml:space="preserve"> CERTIFICAZIONE</w:t>
      </w:r>
    </w:p>
    <w:p w:rsidR="008F3396" w:rsidRPr="00EE622C" w:rsidRDefault="008F3396" w:rsidP="00EE622C">
      <w:pPr>
        <w:autoSpaceDE w:val="0"/>
        <w:autoSpaceDN w:val="0"/>
        <w:adjustRightInd w:val="0"/>
        <w:jc w:val="center"/>
        <w:rPr>
          <w:b/>
          <w:sz w:val="28"/>
          <w:szCs w:val="28"/>
        </w:rPr>
      </w:pPr>
      <w:r>
        <w:rPr>
          <w:b/>
          <w:iCs/>
          <w:sz w:val="44"/>
          <w:szCs w:val="44"/>
        </w:rPr>
        <w:br w:type="page"/>
      </w:r>
      <w:r w:rsidRPr="00EE622C">
        <w:rPr>
          <w:b/>
          <w:sz w:val="28"/>
          <w:szCs w:val="28"/>
        </w:rPr>
        <w:lastRenderedPageBreak/>
        <w:t>Sommario</w:t>
      </w:r>
    </w:p>
    <w:p w:rsidR="008F3396" w:rsidRPr="00141907" w:rsidRDefault="008F3396" w:rsidP="00141907">
      <w:pPr>
        <w:rPr>
          <w:lang w:eastAsia="en-US"/>
        </w:rPr>
      </w:pPr>
    </w:p>
    <w:p w:rsidR="008F3396" w:rsidRDefault="00566CB5">
      <w:pPr>
        <w:pStyle w:val="Sommario1"/>
        <w:tabs>
          <w:tab w:val="left" w:pos="851"/>
          <w:tab w:val="right" w:leader="dot" w:pos="9962"/>
        </w:tabs>
        <w:rPr>
          <w:rFonts w:ascii="Calibri" w:hAnsi="Calibri"/>
          <w:noProof/>
          <w:sz w:val="22"/>
          <w:szCs w:val="22"/>
        </w:rPr>
      </w:pPr>
      <w:r>
        <w:fldChar w:fldCharType="begin"/>
      </w:r>
      <w:r w:rsidR="008F3396">
        <w:instrText xml:space="preserve"> TOC \o "1-3" \h \z \u </w:instrText>
      </w:r>
      <w:r>
        <w:fldChar w:fldCharType="separate"/>
      </w:r>
      <w:hyperlink w:anchor="_Toc236721657" w:history="1">
        <w:r w:rsidR="008F3396" w:rsidRPr="00097E26">
          <w:rPr>
            <w:rStyle w:val="Collegamentoipertestuale"/>
            <w:noProof/>
          </w:rPr>
          <w:t>1.</w:t>
        </w:r>
        <w:r w:rsidR="008F3396">
          <w:rPr>
            <w:rFonts w:ascii="Calibri" w:hAnsi="Calibri"/>
            <w:noProof/>
            <w:sz w:val="22"/>
            <w:szCs w:val="22"/>
          </w:rPr>
          <w:tab/>
        </w:r>
        <w:r w:rsidR="008F3396" w:rsidRPr="00097E26">
          <w:rPr>
            <w:rStyle w:val="Collegamentoipertestuale"/>
            <w:noProof/>
          </w:rPr>
          <w:t>PREMESSA</w:t>
        </w:r>
        <w:r w:rsidR="008F3396">
          <w:rPr>
            <w:noProof/>
            <w:webHidden/>
          </w:rPr>
          <w:tab/>
        </w:r>
        <w:r>
          <w:rPr>
            <w:noProof/>
            <w:webHidden/>
          </w:rPr>
          <w:fldChar w:fldCharType="begin"/>
        </w:r>
        <w:r w:rsidR="008F3396">
          <w:rPr>
            <w:noProof/>
            <w:webHidden/>
          </w:rPr>
          <w:instrText xml:space="preserve"> PAGEREF _Toc236721657 \h </w:instrText>
        </w:r>
        <w:r>
          <w:rPr>
            <w:noProof/>
            <w:webHidden/>
          </w:rPr>
        </w:r>
        <w:r>
          <w:rPr>
            <w:noProof/>
            <w:webHidden/>
          </w:rPr>
          <w:fldChar w:fldCharType="separate"/>
        </w:r>
        <w:r w:rsidR="008F3396">
          <w:rPr>
            <w:noProof/>
            <w:webHidden/>
          </w:rPr>
          <w:t>3</w:t>
        </w:r>
        <w:r>
          <w:rPr>
            <w:noProof/>
            <w:webHidden/>
          </w:rPr>
          <w:fldChar w:fldCharType="end"/>
        </w:r>
      </w:hyperlink>
    </w:p>
    <w:p w:rsidR="008F3396" w:rsidRDefault="00566CB5">
      <w:pPr>
        <w:pStyle w:val="Sommario1"/>
        <w:tabs>
          <w:tab w:val="left" w:pos="851"/>
          <w:tab w:val="right" w:leader="dot" w:pos="9962"/>
        </w:tabs>
        <w:rPr>
          <w:rFonts w:ascii="Calibri" w:hAnsi="Calibri"/>
          <w:noProof/>
          <w:sz w:val="22"/>
          <w:szCs w:val="22"/>
        </w:rPr>
      </w:pPr>
      <w:hyperlink w:anchor="_Toc236721658" w:history="1">
        <w:r w:rsidR="008F3396" w:rsidRPr="00097E26">
          <w:rPr>
            <w:rStyle w:val="Collegamentoipertestuale"/>
            <w:noProof/>
          </w:rPr>
          <w:t>2.</w:t>
        </w:r>
        <w:r w:rsidR="008F3396">
          <w:rPr>
            <w:rFonts w:ascii="Calibri" w:hAnsi="Calibri"/>
            <w:noProof/>
            <w:sz w:val="22"/>
            <w:szCs w:val="22"/>
          </w:rPr>
          <w:tab/>
        </w:r>
        <w:r w:rsidR="008F3396" w:rsidRPr="00097E26">
          <w:rPr>
            <w:rStyle w:val="Collegamentoipertestuale"/>
            <w:noProof/>
          </w:rPr>
          <w:t>QUADRO GENERALE</w:t>
        </w:r>
        <w:r w:rsidR="008F3396">
          <w:rPr>
            <w:noProof/>
            <w:webHidden/>
          </w:rPr>
          <w:tab/>
        </w:r>
        <w:r>
          <w:rPr>
            <w:noProof/>
            <w:webHidden/>
          </w:rPr>
          <w:fldChar w:fldCharType="begin"/>
        </w:r>
        <w:r w:rsidR="008F3396">
          <w:rPr>
            <w:noProof/>
            <w:webHidden/>
          </w:rPr>
          <w:instrText xml:space="preserve"> PAGEREF _Toc236721658 \h </w:instrText>
        </w:r>
        <w:r>
          <w:rPr>
            <w:noProof/>
            <w:webHidden/>
          </w:rPr>
        </w:r>
        <w:r>
          <w:rPr>
            <w:noProof/>
            <w:webHidden/>
          </w:rPr>
          <w:fldChar w:fldCharType="separate"/>
        </w:r>
        <w:r w:rsidR="008F3396">
          <w:rPr>
            <w:noProof/>
            <w:webHidden/>
          </w:rPr>
          <w:t>3</w:t>
        </w:r>
        <w:r>
          <w:rPr>
            <w:noProof/>
            <w:webHidden/>
          </w:rPr>
          <w:fldChar w:fldCharType="end"/>
        </w:r>
      </w:hyperlink>
    </w:p>
    <w:p w:rsidR="008F3396" w:rsidRDefault="00566CB5">
      <w:pPr>
        <w:pStyle w:val="Sommario2"/>
        <w:rPr>
          <w:rFonts w:ascii="Calibri" w:hAnsi="Calibri"/>
          <w:noProof/>
          <w:sz w:val="22"/>
          <w:szCs w:val="22"/>
        </w:rPr>
      </w:pPr>
      <w:hyperlink w:anchor="_Toc236721659" w:history="1">
        <w:r w:rsidR="008F3396" w:rsidRPr="00097E26">
          <w:rPr>
            <w:rStyle w:val="Collegamentoipertestuale"/>
            <w:noProof/>
          </w:rPr>
          <w:t>2.1</w:t>
        </w:r>
        <w:r w:rsidR="008F3396">
          <w:rPr>
            <w:rFonts w:ascii="Calibri" w:hAnsi="Calibri"/>
            <w:noProof/>
            <w:sz w:val="22"/>
            <w:szCs w:val="22"/>
          </w:rPr>
          <w:tab/>
        </w:r>
        <w:r w:rsidR="008F3396" w:rsidRPr="00097E26">
          <w:rPr>
            <w:rStyle w:val="Collegamentoipertestuale"/>
            <w:noProof/>
          </w:rPr>
          <w:t>Normativa</w:t>
        </w:r>
        <w:r w:rsidR="008F3396">
          <w:rPr>
            <w:noProof/>
            <w:webHidden/>
          </w:rPr>
          <w:tab/>
        </w:r>
        <w:r>
          <w:rPr>
            <w:noProof/>
            <w:webHidden/>
          </w:rPr>
          <w:fldChar w:fldCharType="begin"/>
        </w:r>
        <w:r w:rsidR="008F3396">
          <w:rPr>
            <w:noProof/>
            <w:webHidden/>
          </w:rPr>
          <w:instrText xml:space="preserve"> PAGEREF _Toc236721659 \h </w:instrText>
        </w:r>
        <w:r>
          <w:rPr>
            <w:noProof/>
            <w:webHidden/>
          </w:rPr>
        </w:r>
        <w:r>
          <w:rPr>
            <w:noProof/>
            <w:webHidden/>
          </w:rPr>
          <w:fldChar w:fldCharType="separate"/>
        </w:r>
        <w:r w:rsidR="008F3396">
          <w:rPr>
            <w:noProof/>
            <w:webHidden/>
          </w:rPr>
          <w:t>3</w:t>
        </w:r>
        <w:r>
          <w:rPr>
            <w:noProof/>
            <w:webHidden/>
          </w:rPr>
          <w:fldChar w:fldCharType="end"/>
        </w:r>
      </w:hyperlink>
    </w:p>
    <w:p w:rsidR="008F3396" w:rsidRDefault="00566CB5">
      <w:pPr>
        <w:pStyle w:val="Sommario2"/>
        <w:rPr>
          <w:rFonts w:ascii="Calibri" w:hAnsi="Calibri"/>
          <w:noProof/>
          <w:sz w:val="22"/>
          <w:szCs w:val="22"/>
        </w:rPr>
      </w:pPr>
      <w:hyperlink w:anchor="_Toc236721660" w:history="1">
        <w:r w:rsidR="008F3396" w:rsidRPr="00097E26">
          <w:rPr>
            <w:rStyle w:val="Collegamentoipertestuale"/>
            <w:noProof/>
          </w:rPr>
          <w:t>2.2</w:t>
        </w:r>
        <w:r w:rsidR="008F3396">
          <w:rPr>
            <w:rFonts w:ascii="Calibri" w:hAnsi="Calibri"/>
            <w:noProof/>
            <w:sz w:val="22"/>
            <w:szCs w:val="22"/>
          </w:rPr>
          <w:tab/>
        </w:r>
        <w:r w:rsidR="008F3396" w:rsidRPr="00097E26">
          <w:rPr>
            <w:rStyle w:val="Collegamentoipertestuale"/>
            <w:noProof/>
          </w:rPr>
          <w:t>Designazione formale che individua e autorizza l'Autorità di Certificazione a svolgere le proprie funzioni</w:t>
        </w:r>
        <w:r w:rsidR="008F3396">
          <w:rPr>
            <w:noProof/>
            <w:webHidden/>
          </w:rPr>
          <w:tab/>
        </w:r>
        <w:r>
          <w:rPr>
            <w:noProof/>
            <w:webHidden/>
          </w:rPr>
          <w:fldChar w:fldCharType="begin"/>
        </w:r>
        <w:r w:rsidR="008F3396">
          <w:rPr>
            <w:noProof/>
            <w:webHidden/>
          </w:rPr>
          <w:instrText xml:space="preserve"> PAGEREF _Toc236721660 \h </w:instrText>
        </w:r>
        <w:r>
          <w:rPr>
            <w:noProof/>
            <w:webHidden/>
          </w:rPr>
        </w:r>
        <w:r>
          <w:rPr>
            <w:noProof/>
            <w:webHidden/>
          </w:rPr>
          <w:fldChar w:fldCharType="separate"/>
        </w:r>
        <w:r w:rsidR="008F3396">
          <w:rPr>
            <w:noProof/>
            <w:webHidden/>
          </w:rPr>
          <w:t>4</w:t>
        </w:r>
        <w:r>
          <w:rPr>
            <w:noProof/>
            <w:webHidden/>
          </w:rPr>
          <w:fldChar w:fldCharType="end"/>
        </w:r>
      </w:hyperlink>
    </w:p>
    <w:p w:rsidR="008F3396" w:rsidRDefault="00566CB5">
      <w:pPr>
        <w:pStyle w:val="Sommario2"/>
        <w:rPr>
          <w:rFonts w:ascii="Calibri" w:hAnsi="Calibri"/>
          <w:noProof/>
          <w:sz w:val="22"/>
          <w:szCs w:val="22"/>
        </w:rPr>
      </w:pPr>
      <w:hyperlink w:anchor="_Toc236721661" w:history="1">
        <w:r w:rsidR="008F3396" w:rsidRPr="00097E26">
          <w:rPr>
            <w:rStyle w:val="Collegamentoipertestuale"/>
            <w:noProof/>
          </w:rPr>
          <w:t>2.3</w:t>
        </w:r>
        <w:r w:rsidR="008F3396">
          <w:rPr>
            <w:rFonts w:ascii="Calibri" w:hAnsi="Calibri"/>
            <w:noProof/>
            <w:sz w:val="22"/>
            <w:szCs w:val="22"/>
          </w:rPr>
          <w:tab/>
        </w:r>
        <w:r w:rsidR="008F3396" w:rsidRPr="00097E26">
          <w:rPr>
            <w:rStyle w:val="Collegamentoipertestuale"/>
            <w:noProof/>
          </w:rPr>
          <w:t>Organigramma e indicazione delle funzioni svolte dall'Autorità di Certificazione</w:t>
        </w:r>
        <w:r w:rsidR="008F3396">
          <w:rPr>
            <w:noProof/>
            <w:webHidden/>
          </w:rPr>
          <w:tab/>
        </w:r>
        <w:r>
          <w:rPr>
            <w:noProof/>
            <w:webHidden/>
          </w:rPr>
          <w:fldChar w:fldCharType="begin"/>
        </w:r>
        <w:r w:rsidR="008F3396">
          <w:rPr>
            <w:noProof/>
            <w:webHidden/>
          </w:rPr>
          <w:instrText xml:space="preserve"> PAGEREF _Toc236721661 \h </w:instrText>
        </w:r>
        <w:r>
          <w:rPr>
            <w:noProof/>
            <w:webHidden/>
          </w:rPr>
        </w:r>
        <w:r>
          <w:rPr>
            <w:noProof/>
            <w:webHidden/>
          </w:rPr>
          <w:fldChar w:fldCharType="separate"/>
        </w:r>
        <w:r w:rsidR="008F3396">
          <w:rPr>
            <w:noProof/>
            <w:webHidden/>
          </w:rPr>
          <w:t>7</w:t>
        </w:r>
        <w:r>
          <w:rPr>
            <w:noProof/>
            <w:webHidden/>
          </w:rPr>
          <w:fldChar w:fldCharType="end"/>
        </w:r>
      </w:hyperlink>
    </w:p>
    <w:p w:rsidR="008F3396" w:rsidRDefault="00566CB5">
      <w:pPr>
        <w:pStyle w:val="Sommario2"/>
        <w:rPr>
          <w:rFonts w:ascii="Calibri" w:hAnsi="Calibri"/>
          <w:noProof/>
          <w:sz w:val="22"/>
          <w:szCs w:val="22"/>
        </w:rPr>
      </w:pPr>
      <w:hyperlink w:anchor="_Toc236721662" w:history="1">
        <w:r w:rsidR="008F3396" w:rsidRPr="00097E26">
          <w:rPr>
            <w:rStyle w:val="Collegamentoipertestuale"/>
            <w:noProof/>
          </w:rPr>
          <w:t>2.4</w:t>
        </w:r>
        <w:r w:rsidR="008F3396">
          <w:rPr>
            <w:rFonts w:ascii="Calibri" w:hAnsi="Calibri"/>
            <w:noProof/>
            <w:sz w:val="22"/>
            <w:szCs w:val="22"/>
          </w:rPr>
          <w:tab/>
        </w:r>
        <w:r w:rsidR="008F3396" w:rsidRPr="00097E26">
          <w:rPr>
            <w:rStyle w:val="Collegamentoipertestuale"/>
            <w:noProof/>
          </w:rPr>
          <w:t>Procedure informatiche</w:t>
        </w:r>
        <w:r w:rsidR="008F3396">
          <w:rPr>
            <w:noProof/>
            <w:webHidden/>
          </w:rPr>
          <w:tab/>
        </w:r>
        <w:r>
          <w:rPr>
            <w:noProof/>
            <w:webHidden/>
          </w:rPr>
          <w:fldChar w:fldCharType="begin"/>
        </w:r>
        <w:r w:rsidR="008F3396">
          <w:rPr>
            <w:noProof/>
            <w:webHidden/>
          </w:rPr>
          <w:instrText xml:space="preserve"> PAGEREF _Toc236721662 \h </w:instrText>
        </w:r>
        <w:r>
          <w:rPr>
            <w:noProof/>
            <w:webHidden/>
          </w:rPr>
        </w:r>
        <w:r>
          <w:rPr>
            <w:noProof/>
            <w:webHidden/>
          </w:rPr>
          <w:fldChar w:fldCharType="separate"/>
        </w:r>
        <w:r w:rsidR="008F3396">
          <w:rPr>
            <w:noProof/>
            <w:webHidden/>
          </w:rPr>
          <w:t>10</w:t>
        </w:r>
        <w:r>
          <w:rPr>
            <w:noProof/>
            <w:webHidden/>
          </w:rPr>
          <w:fldChar w:fldCharType="end"/>
        </w:r>
      </w:hyperlink>
    </w:p>
    <w:p w:rsidR="008F3396" w:rsidRDefault="00566CB5">
      <w:pPr>
        <w:pStyle w:val="Sommario2"/>
        <w:rPr>
          <w:rFonts w:ascii="Calibri" w:hAnsi="Calibri"/>
          <w:noProof/>
          <w:sz w:val="22"/>
          <w:szCs w:val="22"/>
        </w:rPr>
      </w:pPr>
      <w:hyperlink w:anchor="_Toc236721663" w:history="1">
        <w:r w:rsidR="008F3396" w:rsidRPr="00097E26">
          <w:rPr>
            <w:rStyle w:val="Collegamentoipertestuale"/>
            <w:noProof/>
          </w:rPr>
          <w:t>2.5</w:t>
        </w:r>
        <w:r w:rsidR="008F3396">
          <w:rPr>
            <w:rFonts w:ascii="Calibri" w:hAnsi="Calibri"/>
            <w:noProof/>
            <w:sz w:val="22"/>
            <w:szCs w:val="22"/>
          </w:rPr>
          <w:tab/>
        </w:r>
        <w:r w:rsidR="008F3396" w:rsidRPr="00097E26">
          <w:rPr>
            <w:rStyle w:val="Collegamentoipertestuale"/>
            <w:noProof/>
          </w:rPr>
          <w:t>Procedure di aggiornamento del manuale</w:t>
        </w:r>
        <w:r w:rsidR="008F3396">
          <w:rPr>
            <w:noProof/>
            <w:webHidden/>
          </w:rPr>
          <w:tab/>
        </w:r>
        <w:r>
          <w:rPr>
            <w:noProof/>
            <w:webHidden/>
          </w:rPr>
          <w:fldChar w:fldCharType="begin"/>
        </w:r>
        <w:r w:rsidR="008F3396">
          <w:rPr>
            <w:noProof/>
            <w:webHidden/>
          </w:rPr>
          <w:instrText xml:space="preserve"> PAGEREF _Toc236721663 \h </w:instrText>
        </w:r>
        <w:r>
          <w:rPr>
            <w:noProof/>
            <w:webHidden/>
          </w:rPr>
        </w:r>
        <w:r>
          <w:rPr>
            <w:noProof/>
            <w:webHidden/>
          </w:rPr>
          <w:fldChar w:fldCharType="separate"/>
        </w:r>
        <w:r w:rsidR="008F3396">
          <w:rPr>
            <w:noProof/>
            <w:webHidden/>
          </w:rPr>
          <w:t>11</w:t>
        </w:r>
        <w:r>
          <w:rPr>
            <w:noProof/>
            <w:webHidden/>
          </w:rPr>
          <w:fldChar w:fldCharType="end"/>
        </w:r>
      </w:hyperlink>
    </w:p>
    <w:p w:rsidR="008F3396" w:rsidRDefault="00566CB5">
      <w:pPr>
        <w:pStyle w:val="Sommario1"/>
        <w:tabs>
          <w:tab w:val="left" w:pos="851"/>
          <w:tab w:val="right" w:leader="dot" w:pos="9962"/>
        </w:tabs>
        <w:rPr>
          <w:rFonts w:ascii="Calibri" w:hAnsi="Calibri"/>
          <w:noProof/>
          <w:sz w:val="22"/>
          <w:szCs w:val="22"/>
        </w:rPr>
      </w:pPr>
      <w:hyperlink w:anchor="_Toc236721664" w:history="1">
        <w:r w:rsidR="008F3396" w:rsidRPr="00097E26">
          <w:rPr>
            <w:rStyle w:val="Collegamentoipertestuale"/>
            <w:bCs/>
            <w:noProof/>
          </w:rPr>
          <w:t>3.</w:t>
        </w:r>
        <w:r w:rsidR="008F3396">
          <w:rPr>
            <w:rFonts w:ascii="Calibri" w:hAnsi="Calibri"/>
            <w:noProof/>
            <w:sz w:val="22"/>
            <w:szCs w:val="22"/>
          </w:rPr>
          <w:tab/>
        </w:r>
        <w:r w:rsidR="008F3396" w:rsidRPr="00097E26">
          <w:rPr>
            <w:rStyle w:val="Collegamentoipertestuale"/>
            <w:noProof/>
          </w:rPr>
          <w:t>FUNZIONI</w:t>
        </w:r>
        <w:r w:rsidR="008F3396">
          <w:rPr>
            <w:noProof/>
            <w:webHidden/>
          </w:rPr>
          <w:tab/>
        </w:r>
        <w:r>
          <w:rPr>
            <w:noProof/>
            <w:webHidden/>
          </w:rPr>
          <w:fldChar w:fldCharType="begin"/>
        </w:r>
        <w:r w:rsidR="008F3396">
          <w:rPr>
            <w:noProof/>
            <w:webHidden/>
          </w:rPr>
          <w:instrText xml:space="preserve"> PAGEREF _Toc236721664 \h </w:instrText>
        </w:r>
        <w:r>
          <w:rPr>
            <w:noProof/>
            <w:webHidden/>
          </w:rPr>
        </w:r>
        <w:r>
          <w:rPr>
            <w:noProof/>
            <w:webHidden/>
          </w:rPr>
          <w:fldChar w:fldCharType="separate"/>
        </w:r>
        <w:r w:rsidR="008F3396">
          <w:rPr>
            <w:noProof/>
            <w:webHidden/>
          </w:rPr>
          <w:t>11</w:t>
        </w:r>
        <w:r>
          <w:rPr>
            <w:noProof/>
            <w:webHidden/>
          </w:rPr>
          <w:fldChar w:fldCharType="end"/>
        </w:r>
      </w:hyperlink>
    </w:p>
    <w:p w:rsidR="008F3396" w:rsidRDefault="00566CB5">
      <w:pPr>
        <w:pStyle w:val="Sommario2"/>
        <w:rPr>
          <w:rFonts w:ascii="Calibri" w:hAnsi="Calibri"/>
          <w:noProof/>
          <w:sz w:val="22"/>
          <w:szCs w:val="22"/>
        </w:rPr>
      </w:pPr>
      <w:hyperlink w:anchor="_Toc236721665" w:history="1">
        <w:r w:rsidR="008F3396" w:rsidRPr="00097E26">
          <w:rPr>
            <w:rStyle w:val="Collegamentoipertestuale"/>
            <w:bCs/>
            <w:noProof/>
          </w:rPr>
          <w:t>3.1</w:t>
        </w:r>
        <w:r w:rsidR="008F3396">
          <w:rPr>
            <w:rFonts w:ascii="Calibri" w:hAnsi="Calibri"/>
            <w:noProof/>
            <w:sz w:val="22"/>
            <w:szCs w:val="22"/>
          </w:rPr>
          <w:tab/>
        </w:r>
        <w:r w:rsidR="008F3396" w:rsidRPr="00097E26">
          <w:rPr>
            <w:rStyle w:val="Collegamentoipertestuale"/>
            <w:noProof/>
          </w:rPr>
          <w:t>Funzioni propedeutiche dell’AdC per l’attivazione del flusso finanziario</w:t>
        </w:r>
        <w:r w:rsidR="008F3396">
          <w:rPr>
            <w:noProof/>
            <w:webHidden/>
          </w:rPr>
          <w:tab/>
        </w:r>
        <w:r>
          <w:rPr>
            <w:noProof/>
            <w:webHidden/>
          </w:rPr>
          <w:fldChar w:fldCharType="begin"/>
        </w:r>
        <w:r w:rsidR="008F3396">
          <w:rPr>
            <w:noProof/>
            <w:webHidden/>
          </w:rPr>
          <w:instrText xml:space="preserve"> PAGEREF _Toc236721665 \h </w:instrText>
        </w:r>
        <w:r>
          <w:rPr>
            <w:noProof/>
            <w:webHidden/>
          </w:rPr>
        </w:r>
        <w:r>
          <w:rPr>
            <w:noProof/>
            <w:webHidden/>
          </w:rPr>
          <w:fldChar w:fldCharType="separate"/>
        </w:r>
        <w:r w:rsidR="008F3396">
          <w:rPr>
            <w:noProof/>
            <w:webHidden/>
          </w:rPr>
          <w:t>11</w:t>
        </w:r>
        <w:r>
          <w:rPr>
            <w:noProof/>
            <w:webHidden/>
          </w:rPr>
          <w:fldChar w:fldCharType="end"/>
        </w:r>
      </w:hyperlink>
    </w:p>
    <w:p w:rsidR="008F3396" w:rsidRDefault="00566CB5">
      <w:pPr>
        <w:pStyle w:val="Sommario2"/>
        <w:rPr>
          <w:rFonts w:ascii="Calibri" w:hAnsi="Calibri"/>
          <w:noProof/>
          <w:sz w:val="22"/>
          <w:szCs w:val="22"/>
        </w:rPr>
      </w:pPr>
      <w:hyperlink w:anchor="_Toc236721666" w:history="1">
        <w:r w:rsidR="008F3396" w:rsidRPr="00097E26">
          <w:rPr>
            <w:rStyle w:val="Collegamentoipertestuale"/>
            <w:noProof/>
          </w:rPr>
          <w:t>3.2</w:t>
        </w:r>
        <w:r w:rsidR="008F3396">
          <w:rPr>
            <w:rFonts w:ascii="Calibri" w:hAnsi="Calibri"/>
            <w:noProof/>
            <w:sz w:val="22"/>
            <w:szCs w:val="22"/>
          </w:rPr>
          <w:tab/>
        </w:r>
        <w:r w:rsidR="008F3396" w:rsidRPr="00097E26">
          <w:rPr>
            <w:rStyle w:val="Collegamentoipertestuale"/>
            <w:noProof/>
          </w:rPr>
          <w:t>Previsioni di spesa</w:t>
        </w:r>
        <w:r w:rsidR="008F3396">
          <w:rPr>
            <w:noProof/>
            <w:webHidden/>
          </w:rPr>
          <w:tab/>
        </w:r>
        <w:r>
          <w:rPr>
            <w:noProof/>
            <w:webHidden/>
          </w:rPr>
          <w:fldChar w:fldCharType="begin"/>
        </w:r>
        <w:r w:rsidR="008F3396">
          <w:rPr>
            <w:noProof/>
            <w:webHidden/>
          </w:rPr>
          <w:instrText xml:space="preserve"> PAGEREF _Toc236721666 \h </w:instrText>
        </w:r>
        <w:r>
          <w:rPr>
            <w:noProof/>
            <w:webHidden/>
          </w:rPr>
        </w:r>
        <w:r>
          <w:rPr>
            <w:noProof/>
            <w:webHidden/>
          </w:rPr>
          <w:fldChar w:fldCharType="separate"/>
        </w:r>
        <w:r w:rsidR="008F3396">
          <w:rPr>
            <w:noProof/>
            <w:webHidden/>
          </w:rPr>
          <w:t>12</w:t>
        </w:r>
        <w:r>
          <w:rPr>
            <w:noProof/>
            <w:webHidden/>
          </w:rPr>
          <w:fldChar w:fldCharType="end"/>
        </w:r>
      </w:hyperlink>
    </w:p>
    <w:p w:rsidR="008F3396" w:rsidRDefault="00566CB5">
      <w:pPr>
        <w:pStyle w:val="Sommario2"/>
        <w:rPr>
          <w:rFonts w:ascii="Calibri" w:hAnsi="Calibri"/>
          <w:noProof/>
          <w:sz w:val="22"/>
          <w:szCs w:val="22"/>
        </w:rPr>
      </w:pPr>
      <w:hyperlink w:anchor="_Toc236721667" w:history="1">
        <w:r w:rsidR="008F3396" w:rsidRPr="00097E26">
          <w:rPr>
            <w:rStyle w:val="Collegamentoipertestuale"/>
            <w:noProof/>
          </w:rPr>
          <w:t>3.3</w:t>
        </w:r>
        <w:r w:rsidR="008F3396">
          <w:rPr>
            <w:rFonts w:ascii="Calibri" w:hAnsi="Calibri"/>
            <w:noProof/>
            <w:sz w:val="22"/>
            <w:szCs w:val="22"/>
          </w:rPr>
          <w:tab/>
        </w:r>
        <w:r w:rsidR="008F3396" w:rsidRPr="00097E26">
          <w:rPr>
            <w:rStyle w:val="Collegamentoipertestuale"/>
            <w:noProof/>
          </w:rPr>
          <w:t>Certificazione delle Dichiarazioni di spesa</w:t>
        </w:r>
        <w:r w:rsidR="008F3396">
          <w:rPr>
            <w:noProof/>
            <w:webHidden/>
          </w:rPr>
          <w:tab/>
        </w:r>
        <w:r>
          <w:rPr>
            <w:noProof/>
            <w:webHidden/>
          </w:rPr>
          <w:fldChar w:fldCharType="begin"/>
        </w:r>
        <w:r w:rsidR="008F3396">
          <w:rPr>
            <w:noProof/>
            <w:webHidden/>
          </w:rPr>
          <w:instrText xml:space="preserve"> PAGEREF _Toc236721667 \h </w:instrText>
        </w:r>
        <w:r>
          <w:rPr>
            <w:noProof/>
            <w:webHidden/>
          </w:rPr>
        </w:r>
        <w:r>
          <w:rPr>
            <w:noProof/>
            <w:webHidden/>
          </w:rPr>
          <w:fldChar w:fldCharType="separate"/>
        </w:r>
        <w:r w:rsidR="008F3396">
          <w:rPr>
            <w:noProof/>
            <w:webHidden/>
          </w:rPr>
          <w:t>14</w:t>
        </w:r>
        <w:r>
          <w:rPr>
            <w:noProof/>
            <w:webHidden/>
          </w:rPr>
          <w:fldChar w:fldCharType="end"/>
        </w:r>
      </w:hyperlink>
    </w:p>
    <w:p w:rsidR="008F3396" w:rsidRDefault="00566CB5">
      <w:pPr>
        <w:pStyle w:val="Sommario3"/>
        <w:tabs>
          <w:tab w:val="left" w:pos="1320"/>
          <w:tab w:val="right" w:leader="dot" w:pos="9962"/>
        </w:tabs>
        <w:rPr>
          <w:rFonts w:ascii="Calibri" w:hAnsi="Calibri"/>
          <w:noProof/>
          <w:sz w:val="22"/>
          <w:szCs w:val="22"/>
        </w:rPr>
      </w:pPr>
      <w:hyperlink w:anchor="_Toc236721668" w:history="1">
        <w:r w:rsidR="008F3396" w:rsidRPr="00097E26">
          <w:rPr>
            <w:rStyle w:val="Collegamentoipertestuale"/>
            <w:noProof/>
          </w:rPr>
          <w:t>3.3.1</w:t>
        </w:r>
        <w:r w:rsidR="008F3396">
          <w:rPr>
            <w:rFonts w:ascii="Calibri" w:hAnsi="Calibri"/>
            <w:noProof/>
            <w:sz w:val="22"/>
            <w:szCs w:val="22"/>
          </w:rPr>
          <w:tab/>
        </w:r>
        <w:r w:rsidR="008F3396" w:rsidRPr="00097E26">
          <w:rPr>
            <w:rStyle w:val="Collegamentoipertestuale"/>
            <w:noProof/>
          </w:rPr>
          <w:t>Procedure per le certificazioni e domande di pagamento intermedie</w:t>
        </w:r>
        <w:r w:rsidR="008F3396">
          <w:rPr>
            <w:noProof/>
            <w:webHidden/>
          </w:rPr>
          <w:tab/>
        </w:r>
        <w:r>
          <w:rPr>
            <w:noProof/>
            <w:webHidden/>
          </w:rPr>
          <w:fldChar w:fldCharType="begin"/>
        </w:r>
        <w:r w:rsidR="008F3396">
          <w:rPr>
            <w:noProof/>
            <w:webHidden/>
          </w:rPr>
          <w:instrText xml:space="preserve"> PAGEREF _Toc236721668 \h </w:instrText>
        </w:r>
        <w:r>
          <w:rPr>
            <w:noProof/>
            <w:webHidden/>
          </w:rPr>
        </w:r>
        <w:r>
          <w:rPr>
            <w:noProof/>
            <w:webHidden/>
          </w:rPr>
          <w:fldChar w:fldCharType="separate"/>
        </w:r>
        <w:r w:rsidR="008F3396">
          <w:rPr>
            <w:noProof/>
            <w:webHidden/>
          </w:rPr>
          <w:t>14</w:t>
        </w:r>
        <w:r>
          <w:rPr>
            <w:noProof/>
            <w:webHidden/>
          </w:rPr>
          <w:fldChar w:fldCharType="end"/>
        </w:r>
      </w:hyperlink>
    </w:p>
    <w:p w:rsidR="008F3396" w:rsidRDefault="00566CB5">
      <w:pPr>
        <w:pStyle w:val="Sommario3"/>
        <w:tabs>
          <w:tab w:val="left" w:pos="1320"/>
          <w:tab w:val="right" w:leader="dot" w:pos="9962"/>
        </w:tabs>
        <w:rPr>
          <w:rFonts w:ascii="Calibri" w:hAnsi="Calibri"/>
          <w:noProof/>
          <w:sz w:val="22"/>
          <w:szCs w:val="22"/>
        </w:rPr>
      </w:pPr>
      <w:hyperlink w:anchor="_Toc236721669" w:history="1">
        <w:r w:rsidR="008F3396" w:rsidRPr="00097E26">
          <w:rPr>
            <w:rStyle w:val="Collegamentoipertestuale"/>
            <w:noProof/>
          </w:rPr>
          <w:t>3.3.2</w:t>
        </w:r>
        <w:r w:rsidR="008F3396">
          <w:rPr>
            <w:rFonts w:ascii="Calibri" w:hAnsi="Calibri"/>
            <w:noProof/>
            <w:sz w:val="22"/>
            <w:szCs w:val="22"/>
          </w:rPr>
          <w:tab/>
        </w:r>
        <w:r w:rsidR="008F3396" w:rsidRPr="00097E26">
          <w:rPr>
            <w:rStyle w:val="Collegamentoipertestuale"/>
            <w:noProof/>
          </w:rPr>
          <w:t>Modalità di redazione della Certificazione della Spesa e Domanda di Pagamento</w:t>
        </w:r>
        <w:r w:rsidR="008F3396">
          <w:rPr>
            <w:noProof/>
            <w:webHidden/>
          </w:rPr>
          <w:tab/>
        </w:r>
        <w:r>
          <w:rPr>
            <w:noProof/>
            <w:webHidden/>
          </w:rPr>
          <w:fldChar w:fldCharType="begin"/>
        </w:r>
        <w:r w:rsidR="008F3396">
          <w:rPr>
            <w:noProof/>
            <w:webHidden/>
          </w:rPr>
          <w:instrText xml:space="preserve"> PAGEREF _Toc236721669 \h </w:instrText>
        </w:r>
        <w:r>
          <w:rPr>
            <w:noProof/>
            <w:webHidden/>
          </w:rPr>
        </w:r>
        <w:r>
          <w:rPr>
            <w:noProof/>
            <w:webHidden/>
          </w:rPr>
          <w:fldChar w:fldCharType="separate"/>
        </w:r>
        <w:r w:rsidR="008F3396">
          <w:rPr>
            <w:noProof/>
            <w:webHidden/>
          </w:rPr>
          <w:t>14</w:t>
        </w:r>
        <w:r>
          <w:rPr>
            <w:noProof/>
            <w:webHidden/>
          </w:rPr>
          <w:fldChar w:fldCharType="end"/>
        </w:r>
      </w:hyperlink>
    </w:p>
    <w:p w:rsidR="008F3396" w:rsidRDefault="00566CB5">
      <w:pPr>
        <w:pStyle w:val="Sommario3"/>
        <w:tabs>
          <w:tab w:val="left" w:pos="1320"/>
          <w:tab w:val="right" w:leader="dot" w:pos="9962"/>
        </w:tabs>
        <w:rPr>
          <w:rFonts w:ascii="Calibri" w:hAnsi="Calibri"/>
          <w:noProof/>
          <w:sz w:val="22"/>
          <w:szCs w:val="22"/>
        </w:rPr>
      </w:pPr>
      <w:hyperlink w:anchor="_Toc236721670" w:history="1">
        <w:r w:rsidR="008F3396" w:rsidRPr="00097E26">
          <w:rPr>
            <w:rStyle w:val="Collegamentoipertestuale"/>
            <w:noProof/>
          </w:rPr>
          <w:t>3.3.3</w:t>
        </w:r>
        <w:r w:rsidR="008F3396">
          <w:rPr>
            <w:rFonts w:ascii="Calibri" w:hAnsi="Calibri"/>
            <w:noProof/>
            <w:sz w:val="22"/>
            <w:szCs w:val="22"/>
          </w:rPr>
          <w:tab/>
        </w:r>
        <w:r w:rsidR="008F3396" w:rsidRPr="00097E26">
          <w:rPr>
            <w:rStyle w:val="Collegamentoipertestuale"/>
            <w:noProof/>
          </w:rPr>
          <w:t>Presentazione certificazione di spesa</w:t>
        </w:r>
        <w:r w:rsidR="008F3396">
          <w:rPr>
            <w:noProof/>
            <w:webHidden/>
          </w:rPr>
          <w:tab/>
        </w:r>
        <w:r>
          <w:rPr>
            <w:noProof/>
            <w:webHidden/>
          </w:rPr>
          <w:fldChar w:fldCharType="begin"/>
        </w:r>
        <w:r w:rsidR="008F3396">
          <w:rPr>
            <w:noProof/>
            <w:webHidden/>
          </w:rPr>
          <w:instrText xml:space="preserve"> PAGEREF _Toc236721670 \h </w:instrText>
        </w:r>
        <w:r>
          <w:rPr>
            <w:noProof/>
            <w:webHidden/>
          </w:rPr>
        </w:r>
        <w:r>
          <w:rPr>
            <w:noProof/>
            <w:webHidden/>
          </w:rPr>
          <w:fldChar w:fldCharType="separate"/>
        </w:r>
        <w:r w:rsidR="008F3396">
          <w:rPr>
            <w:noProof/>
            <w:webHidden/>
          </w:rPr>
          <w:t>15</w:t>
        </w:r>
        <w:r>
          <w:rPr>
            <w:noProof/>
            <w:webHidden/>
          </w:rPr>
          <w:fldChar w:fldCharType="end"/>
        </w:r>
      </w:hyperlink>
    </w:p>
    <w:p w:rsidR="008F3396" w:rsidRDefault="00566CB5">
      <w:pPr>
        <w:pStyle w:val="Sommario3"/>
        <w:tabs>
          <w:tab w:val="left" w:pos="1320"/>
          <w:tab w:val="right" w:leader="dot" w:pos="9962"/>
        </w:tabs>
        <w:rPr>
          <w:rFonts w:ascii="Calibri" w:hAnsi="Calibri"/>
          <w:noProof/>
          <w:sz w:val="22"/>
          <w:szCs w:val="22"/>
        </w:rPr>
      </w:pPr>
      <w:hyperlink w:anchor="_Toc236721671" w:history="1">
        <w:r w:rsidR="008F3396" w:rsidRPr="00097E26">
          <w:rPr>
            <w:rStyle w:val="Collegamentoipertestuale"/>
            <w:noProof/>
          </w:rPr>
          <w:t>3.3.4</w:t>
        </w:r>
        <w:r w:rsidR="008F3396">
          <w:rPr>
            <w:rFonts w:ascii="Calibri" w:hAnsi="Calibri"/>
            <w:noProof/>
            <w:sz w:val="22"/>
            <w:szCs w:val="22"/>
          </w:rPr>
          <w:tab/>
        </w:r>
        <w:r w:rsidR="008F3396" w:rsidRPr="00097E26">
          <w:rPr>
            <w:rStyle w:val="Collegamentoipertestuale"/>
            <w:noProof/>
          </w:rPr>
          <w:t>Procedura per i pagamenti ai beneficiari finali</w:t>
        </w:r>
        <w:r w:rsidR="008F3396">
          <w:rPr>
            <w:noProof/>
            <w:webHidden/>
          </w:rPr>
          <w:tab/>
        </w:r>
        <w:r>
          <w:rPr>
            <w:noProof/>
            <w:webHidden/>
          </w:rPr>
          <w:fldChar w:fldCharType="begin"/>
        </w:r>
        <w:r w:rsidR="008F3396">
          <w:rPr>
            <w:noProof/>
            <w:webHidden/>
          </w:rPr>
          <w:instrText xml:space="preserve"> PAGEREF _Toc236721671 \h </w:instrText>
        </w:r>
        <w:r>
          <w:rPr>
            <w:noProof/>
            <w:webHidden/>
          </w:rPr>
        </w:r>
        <w:r>
          <w:rPr>
            <w:noProof/>
            <w:webHidden/>
          </w:rPr>
          <w:fldChar w:fldCharType="separate"/>
        </w:r>
        <w:r w:rsidR="008F3396">
          <w:rPr>
            <w:noProof/>
            <w:webHidden/>
          </w:rPr>
          <w:t>15</w:t>
        </w:r>
        <w:r>
          <w:rPr>
            <w:noProof/>
            <w:webHidden/>
          </w:rPr>
          <w:fldChar w:fldCharType="end"/>
        </w:r>
      </w:hyperlink>
    </w:p>
    <w:p w:rsidR="008F3396" w:rsidRDefault="00566CB5">
      <w:pPr>
        <w:pStyle w:val="Sommario3"/>
        <w:tabs>
          <w:tab w:val="left" w:pos="1320"/>
          <w:tab w:val="right" w:leader="dot" w:pos="9962"/>
        </w:tabs>
        <w:rPr>
          <w:rFonts w:ascii="Calibri" w:hAnsi="Calibri"/>
          <w:noProof/>
          <w:sz w:val="22"/>
          <w:szCs w:val="22"/>
        </w:rPr>
      </w:pPr>
      <w:hyperlink w:anchor="_Toc236721672" w:history="1">
        <w:r w:rsidR="008F3396" w:rsidRPr="00097E26">
          <w:rPr>
            <w:rStyle w:val="Collegamentoipertestuale"/>
            <w:noProof/>
          </w:rPr>
          <w:t>3.3.5</w:t>
        </w:r>
        <w:r w:rsidR="008F3396">
          <w:rPr>
            <w:rFonts w:ascii="Calibri" w:hAnsi="Calibri"/>
            <w:noProof/>
            <w:sz w:val="22"/>
            <w:szCs w:val="22"/>
          </w:rPr>
          <w:tab/>
        </w:r>
        <w:r w:rsidR="008F3396" w:rsidRPr="00097E26">
          <w:rPr>
            <w:rStyle w:val="Collegamentoipertestuale"/>
            <w:noProof/>
          </w:rPr>
          <w:t>Chiusura parziale del Programma</w:t>
        </w:r>
        <w:r w:rsidR="008F3396">
          <w:rPr>
            <w:noProof/>
            <w:webHidden/>
          </w:rPr>
          <w:tab/>
        </w:r>
        <w:r>
          <w:rPr>
            <w:noProof/>
            <w:webHidden/>
          </w:rPr>
          <w:fldChar w:fldCharType="begin"/>
        </w:r>
        <w:r w:rsidR="008F3396">
          <w:rPr>
            <w:noProof/>
            <w:webHidden/>
          </w:rPr>
          <w:instrText xml:space="preserve"> PAGEREF _Toc236721672 \h </w:instrText>
        </w:r>
        <w:r>
          <w:rPr>
            <w:noProof/>
            <w:webHidden/>
          </w:rPr>
        </w:r>
        <w:r>
          <w:rPr>
            <w:noProof/>
            <w:webHidden/>
          </w:rPr>
          <w:fldChar w:fldCharType="separate"/>
        </w:r>
        <w:r w:rsidR="008F3396">
          <w:rPr>
            <w:noProof/>
            <w:webHidden/>
          </w:rPr>
          <w:t>16</w:t>
        </w:r>
        <w:r>
          <w:rPr>
            <w:noProof/>
            <w:webHidden/>
          </w:rPr>
          <w:fldChar w:fldCharType="end"/>
        </w:r>
      </w:hyperlink>
    </w:p>
    <w:p w:rsidR="008F3396" w:rsidRDefault="00566CB5">
      <w:pPr>
        <w:pStyle w:val="Sommario2"/>
        <w:rPr>
          <w:rFonts w:ascii="Calibri" w:hAnsi="Calibri"/>
          <w:noProof/>
          <w:sz w:val="22"/>
          <w:szCs w:val="22"/>
        </w:rPr>
      </w:pPr>
      <w:hyperlink w:anchor="_Toc236721673" w:history="1">
        <w:r w:rsidR="008F3396" w:rsidRPr="00097E26">
          <w:rPr>
            <w:rStyle w:val="Collegamentoipertestuale"/>
            <w:noProof/>
          </w:rPr>
          <w:t>3.4</w:t>
        </w:r>
        <w:r w:rsidR="008F3396">
          <w:rPr>
            <w:rFonts w:ascii="Calibri" w:hAnsi="Calibri"/>
            <w:noProof/>
            <w:sz w:val="22"/>
            <w:szCs w:val="22"/>
          </w:rPr>
          <w:tab/>
        </w:r>
        <w:r w:rsidR="008F3396" w:rsidRPr="00097E26">
          <w:rPr>
            <w:rStyle w:val="Collegamentoipertestuale"/>
            <w:noProof/>
          </w:rPr>
          <w:t>I controlli dell’Autorità di Certificazione</w:t>
        </w:r>
        <w:r w:rsidR="008F3396">
          <w:rPr>
            <w:noProof/>
            <w:webHidden/>
          </w:rPr>
          <w:tab/>
        </w:r>
        <w:r>
          <w:rPr>
            <w:noProof/>
            <w:webHidden/>
          </w:rPr>
          <w:fldChar w:fldCharType="begin"/>
        </w:r>
        <w:r w:rsidR="008F3396">
          <w:rPr>
            <w:noProof/>
            <w:webHidden/>
          </w:rPr>
          <w:instrText xml:space="preserve"> PAGEREF _Toc236721673 \h </w:instrText>
        </w:r>
        <w:r>
          <w:rPr>
            <w:noProof/>
            <w:webHidden/>
          </w:rPr>
        </w:r>
        <w:r>
          <w:rPr>
            <w:noProof/>
            <w:webHidden/>
          </w:rPr>
          <w:fldChar w:fldCharType="separate"/>
        </w:r>
        <w:r w:rsidR="008F3396">
          <w:rPr>
            <w:noProof/>
            <w:webHidden/>
          </w:rPr>
          <w:t>16</w:t>
        </w:r>
        <w:r>
          <w:rPr>
            <w:noProof/>
            <w:webHidden/>
          </w:rPr>
          <w:fldChar w:fldCharType="end"/>
        </w:r>
      </w:hyperlink>
    </w:p>
    <w:p w:rsidR="008F3396" w:rsidRDefault="00566CB5">
      <w:pPr>
        <w:pStyle w:val="Sommario3"/>
        <w:tabs>
          <w:tab w:val="left" w:pos="1320"/>
          <w:tab w:val="right" w:leader="dot" w:pos="9962"/>
        </w:tabs>
        <w:rPr>
          <w:rFonts w:ascii="Calibri" w:hAnsi="Calibri"/>
          <w:noProof/>
          <w:sz w:val="22"/>
          <w:szCs w:val="22"/>
        </w:rPr>
      </w:pPr>
      <w:hyperlink w:anchor="_Toc236721674" w:history="1">
        <w:r w:rsidR="008F3396" w:rsidRPr="00097E26">
          <w:rPr>
            <w:rStyle w:val="Collegamentoipertestuale"/>
            <w:noProof/>
          </w:rPr>
          <w:t>3.4.1</w:t>
        </w:r>
        <w:r w:rsidR="008F3396">
          <w:rPr>
            <w:rFonts w:ascii="Calibri" w:hAnsi="Calibri"/>
            <w:noProof/>
            <w:sz w:val="22"/>
            <w:szCs w:val="22"/>
          </w:rPr>
          <w:tab/>
        </w:r>
        <w:r w:rsidR="008F3396" w:rsidRPr="00097E26">
          <w:rPr>
            <w:rStyle w:val="Collegamentoipertestuale"/>
            <w:noProof/>
          </w:rPr>
          <w:t>Verifiche della correttezza e della fondatezza della spesa</w:t>
        </w:r>
        <w:r w:rsidR="008F3396">
          <w:rPr>
            <w:noProof/>
            <w:webHidden/>
          </w:rPr>
          <w:tab/>
        </w:r>
        <w:r>
          <w:rPr>
            <w:noProof/>
            <w:webHidden/>
          </w:rPr>
          <w:fldChar w:fldCharType="begin"/>
        </w:r>
        <w:r w:rsidR="008F3396">
          <w:rPr>
            <w:noProof/>
            <w:webHidden/>
          </w:rPr>
          <w:instrText xml:space="preserve"> PAGEREF _Toc236721674 \h </w:instrText>
        </w:r>
        <w:r>
          <w:rPr>
            <w:noProof/>
            <w:webHidden/>
          </w:rPr>
        </w:r>
        <w:r>
          <w:rPr>
            <w:noProof/>
            <w:webHidden/>
          </w:rPr>
          <w:fldChar w:fldCharType="separate"/>
        </w:r>
        <w:r w:rsidR="008F3396">
          <w:rPr>
            <w:noProof/>
            <w:webHidden/>
          </w:rPr>
          <w:t>17</w:t>
        </w:r>
        <w:r>
          <w:rPr>
            <w:noProof/>
            <w:webHidden/>
          </w:rPr>
          <w:fldChar w:fldCharType="end"/>
        </w:r>
      </w:hyperlink>
    </w:p>
    <w:p w:rsidR="008F3396" w:rsidRDefault="00566CB5">
      <w:pPr>
        <w:pStyle w:val="Sommario3"/>
        <w:tabs>
          <w:tab w:val="left" w:pos="1320"/>
          <w:tab w:val="right" w:leader="dot" w:pos="9962"/>
        </w:tabs>
        <w:rPr>
          <w:rFonts w:ascii="Calibri" w:hAnsi="Calibri"/>
          <w:noProof/>
          <w:sz w:val="22"/>
          <w:szCs w:val="22"/>
        </w:rPr>
      </w:pPr>
      <w:hyperlink w:anchor="_Toc236721675" w:history="1">
        <w:r w:rsidR="008F3396" w:rsidRPr="00097E26">
          <w:rPr>
            <w:rStyle w:val="Collegamentoipertestuale"/>
            <w:noProof/>
          </w:rPr>
          <w:t>3.4.2</w:t>
        </w:r>
        <w:r w:rsidR="008F3396">
          <w:rPr>
            <w:rFonts w:ascii="Calibri" w:hAnsi="Calibri"/>
            <w:noProof/>
            <w:sz w:val="22"/>
            <w:szCs w:val="22"/>
          </w:rPr>
          <w:tab/>
        </w:r>
        <w:r w:rsidR="008F3396" w:rsidRPr="00097E26">
          <w:rPr>
            <w:rStyle w:val="Collegamentoipertestuale"/>
            <w:noProof/>
          </w:rPr>
          <w:t>Verifiche a campione delle operazioni su base documentale</w:t>
        </w:r>
        <w:r w:rsidR="008F3396">
          <w:rPr>
            <w:noProof/>
            <w:webHidden/>
          </w:rPr>
          <w:tab/>
        </w:r>
        <w:r>
          <w:rPr>
            <w:noProof/>
            <w:webHidden/>
          </w:rPr>
          <w:fldChar w:fldCharType="begin"/>
        </w:r>
        <w:r w:rsidR="008F3396">
          <w:rPr>
            <w:noProof/>
            <w:webHidden/>
          </w:rPr>
          <w:instrText xml:space="preserve"> PAGEREF _Toc236721675 \h </w:instrText>
        </w:r>
        <w:r>
          <w:rPr>
            <w:noProof/>
            <w:webHidden/>
          </w:rPr>
        </w:r>
        <w:r>
          <w:rPr>
            <w:noProof/>
            <w:webHidden/>
          </w:rPr>
          <w:fldChar w:fldCharType="separate"/>
        </w:r>
        <w:r w:rsidR="008F3396">
          <w:rPr>
            <w:noProof/>
            <w:webHidden/>
          </w:rPr>
          <w:t>18</w:t>
        </w:r>
        <w:r>
          <w:rPr>
            <w:noProof/>
            <w:webHidden/>
          </w:rPr>
          <w:fldChar w:fldCharType="end"/>
        </w:r>
      </w:hyperlink>
    </w:p>
    <w:p w:rsidR="008F3396" w:rsidRDefault="00566CB5">
      <w:pPr>
        <w:pStyle w:val="Sommario1"/>
        <w:tabs>
          <w:tab w:val="left" w:pos="851"/>
          <w:tab w:val="right" w:leader="dot" w:pos="9962"/>
        </w:tabs>
        <w:rPr>
          <w:rFonts w:ascii="Calibri" w:hAnsi="Calibri"/>
          <w:noProof/>
          <w:sz w:val="22"/>
          <w:szCs w:val="22"/>
        </w:rPr>
      </w:pPr>
      <w:hyperlink w:anchor="_Toc236721676" w:history="1">
        <w:r w:rsidR="008F3396" w:rsidRPr="00097E26">
          <w:rPr>
            <w:rStyle w:val="Collegamentoipertestuale"/>
            <w:noProof/>
          </w:rPr>
          <w:t>4.</w:t>
        </w:r>
        <w:r w:rsidR="008F3396">
          <w:rPr>
            <w:rFonts w:ascii="Calibri" w:hAnsi="Calibri"/>
            <w:noProof/>
            <w:sz w:val="22"/>
            <w:szCs w:val="22"/>
          </w:rPr>
          <w:tab/>
        </w:r>
        <w:r w:rsidR="008F3396" w:rsidRPr="00097E26">
          <w:rPr>
            <w:rStyle w:val="Collegamentoipertestuale"/>
            <w:noProof/>
          </w:rPr>
          <w:t>SISTEMA CONTABILE</w:t>
        </w:r>
        <w:r w:rsidR="008F3396">
          <w:rPr>
            <w:noProof/>
            <w:webHidden/>
          </w:rPr>
          <w:tab/>
        </w:r>
        <w:r>
          <w:rPr>
            <w:noProof/>
            <w:webHidden/>
          </w:rPr>
          <w:fldChar w:fldCharType="begin"/>
        </w:r>
        <w:r w:rsidR="008F3396">
          <w:rPr>
            <w:noProof/>
            <w:webHidden/>
          </w:rPr>
          <w:instrText xml:space="preserve"> PAGEREF _Toc236721676 \h </w:instrText>
        </w:r>
        <w:r>
          <w:rPr>
            <w:noProof/>
            <w:webHidden/>
          </w:rPr>
        </w:r>
        <w:r>
          <w:rPr>
            <w:noProof/>
            <w:webHidden/>
          </w:rPr>
          <w:fldChar w:fldCharType="separate"/>
        </w:r>
        <w:r w:rsidR="008F3396">
          <w:rPr>
            <w:noProof/>
            <w:webHidden/>
          </w:rPr>
          <w:t>18</w:t>
        </w:r>
        <w:r>
          <w:rPr>
            <w:noProof/>
            <w:webHidden/>
          </w:rPr>
          <w:fldChar w:fldCharType="end"/>
        </w:r>
      </w:hyperlink>
    </w:p>
    <w:p w:rsidR="008F3396" w:rsidRDefault="00566CB5">
      <w:pPr>
        <w:pStyle w:val="Sommario2"/>
        <w:rPr>
          <w:rFonts w:ascii="Calibri" w:hAnsi="Calibri"/>
          <w:noProof/>
          <w:sz w:val="22"/>
          <w:szCs w:val="22"/>
        </w:rPr>
      </w:pPr>
      <w:hyperlink w:anchor="_Toc236721677" w:history="1">
        <w:r w:rsidR="008F3396" w:rsidRPr="00097E26">
          <w:rPr>
            <w:rStyle w:val="Collegamentoipertestuale"/>
            <w:noProof/>
          </w:rPr>
          <w:t>4.1</w:t>
        </w:r>
        <w:r w:rsidR="008F3396">
          <w:rPr>
            <w:rFonts w:ascii="Calibri" w:hAnsi="Calibri"/>
            <w:noProof/>
            <w:sz w:val="22"/>
            <w:szCs w:val="22"/>
          </w:rPr>
          <w:tab/>
        </w:r>
        <w:r w:rsidR="008F3396" w:rsidRPr="00097E26">
          <w:rPr>
            <w:rStyle w:val="Collegamentoipertestuale"/>
            <w:noProof/>
          </w:rPr>
          <w:t>Descrizione del sistema contabile che va  utilizzato come base per la certificazione delle spese alla Commissione</w:t>
        </w:r>
        <w:r w:rsidR="008F3396">
          <w:rPr>
            <w:noProof/>
            <w:webHidden/>
          </w:rPr>
          <w:tab/>
        </w:r>
        <w:r>
          <w:rPr>
            <w:noProof/>
            <w:webHidden/>
          </w:rPr>
          <w:fldChar w:fldCharType="begin"/>
        </w:r>
        <w:r w:rsidR="008F3396">
          <w:rPr>
            <w:noProof/>
            <w:webHidden/>
          </w:rPr>
          <w:instrText xml:space="preserve"> PAGEREF _Toc236721677 \h </w:instrText>
        </w:r>
        <w:r>
          <w:rPr>
            <w:noProof/>
            <w:webHidden/>
          </w:rPr>
        </w:r>
        <w:r>
          <w:rPr>
            <w:noProof/>
            <w:webHidden/>
          </w:rPr>
          <w:fldChar w:fldCharType="separate"/>
        </w:r>
        <w:r w:rsidR="008F3396">
          <w:rPr>
            <w:noProof/>
            <w:webHidden/>
          </w:rPr>
          <w:t>18</w:t>
        </w:r>
        <w:r>
          <w:rPr>
            <w:noProof/>
            <w:webHidden/>
          </w:rPr>
          <w:fldChar w:fldCharType="end"/>
        </w:r>
      </w:hyperlink>
    </w:p>
    <w:p w:rsidR="008F3396" w:rsidRDefault="00566CB5">
      <w:pPr>
        <w:pStyle w:val="Sommario2"/>
        <w:rPr>
          <w:rFonts w:ascii="Calibri" w:hAnsi="Calibri"/>
          <w:noProof/>
          <w:sz w:val="22"/>
          <w:szCs w:val="22"/>
        </w:rPr>
      </w:pPr>
      <w:hyperlink w:anchor="_Toc236721678" w:history="1">
        <w:r w:rsidR="008F3396" w:rsidRPr="00097E26">
          <w:rPr>
            <w:rStyle w:val="Collegamentoipertestuale"/>
            <w:noProof/>
          </w:rPr>
          <w:t>4.2</w:t>
        </w:r>
        <w:r w:rsidR="008F3396">
          <w:rPr>
            <w:rFonts w:ascii="Calibri" w:hAnsi="Calibri"/>
            <w:noProof/>
            <w:sz w:val="22"/>
            <w:szCs w:val="22"/>
          </w:rPr>
          <w:tab/>
        </w:r>
        <w:r w:rsidR="008F3396" w:rsidRPr="00097E26">
          <w:rPr>
            <w:rStyle w:val="Collegamentoipertestuale"/>
            <w:noProof/>
          </w:rPr>
          <w:t>Grado di dettaglio del sistema contabile</w:t>
        </w:r>
        <w:r w:rsidR="008F3396">
          <w:rPr>
            <w:noProof/>
            <w:webHidden/>
          </w:rPr>
          <w:tab/>
        </w:r>
        <w:r>
          <w:rPr>
            <w:noProof/>
            <w:webHidden/>
          </w:rPr>
          <w:fldChar w:fldCharType="begin"/>
        </w:r>
        <w:r w:rsidR="008F3396">
          <w:rPr>
            <w:noProof/>
            <w:webHidden/>
          </w:rPr>
          <w:instrText xml:space="preserve"> PAGEREF _Toc236721678 \h </w:instrText>
        </w:r>
        <w:r>
          <w:rPr>
            <w:noProof/>
            <w:webHidden/>
          </w:rPr>
        </w:r>
        <w:r>
          <w:rPr>
            <w:noProof/>
            <w:webHidden/>
          </w:rPr>
          <w:fldChar w:fldCharType="separate"/>
        </w:r>
        <w:r w:rsidR="008F3396">
          <w:rPr>
            <w:noProof/>
            <w:webHidden/>
          </w:rPr>
          <w:t>20</w:t>
        </w:r>
        <w:r>
          <w:rPr>
            <w:noProof/>
            <w:webHidden/>
          </w:rPr>
          <w:fldChar w:fldCharType="end"/>
        </w:r>
      </w:hyperlink>
    </w:p>
    <w:p w:rsidR="008F3396" w:rsidRDefault="00566CB5">
      <w:pPr>
        <w:pStyle w:val="Sommario1"/>
        <w:tabs>
          <w:tab w:val="left" w:pos="851"/>
          <w:tab w:val="right" w:leader="dot" w:pos="9962"/>
        </w:tabs>
        <w:rPr>
          <w:rFonts w:ascii="Calibri" w:hAnsi="Calibri"/>
          <w:noProof/>
          <w:sz w:val="22"/>
          <w:szCs w:val="22"/>
        </w:rPr>
      </w:pPr>
      <w:hyperlink w:anchor="_Toc236721679" w:history="1">
        <w:r w:rsidR="008F3396" w:rsidRPr="00097E26">
          <w:rPr>
            <w:rStyle w:val="Collegamentoipertestuale"/>
            <w:noProof/>
          </w:rPr>
          <w:t>5.</w:t>
        </w:r>
        <w:r w:rsidR="008F3396">
          <w:rPr>
            <w:rFonts w:ascii="Calibri" w:hAnsi="Calibri"/>
            <w:noProof/>
            <w:sz w:val="22"/>
            <w:szCs w:val="22"/>
          </w:rPr>
          <w:tab/>
        </w:r>
        <w:r w:rsidR="008F3396" w:rsidRPr="00097E26">
          <w:rPr>
            <w:rStyle w:val="Collegamentoipertestuale"/>
            <w:noProof/>
          </w:rPr>
          <w:t>GESTIONE DELLE IRRREGOLARITA’ E DEI RECUPERI</w:t>
        </w:r>
        <w:r w:rsidR="008F3396">
          <w:rPr>
            <w:noProof/>
            <w:webHidden/>
          </w:rPr>
          <w:tab/>
        </w:r>
        <w:r>
          <w:rPr>
            <w:noProof/>
            <w:webHidden/>
          </w:rPr>
          <w:fldChar w:fldCharType="begin"/>
        </w:r>
        <w:r w:rsidR="008F3396">
          <w:rPr>
            <w:noProof/>
            <w:webHidden/>
          </w:rPr>
          <w:instrText xml:space="preserve"> PAGEREF _Toc236721679 \h </w:instrText>
        </w:r>
        <w:r>
          <w:rPr>
            <w:noProof/>
            <w:webHidden/>
          </w:rPr>
        </w:r>
        <w:r>
          <w:rPr>
            <w:noProof/>
            <w:webHidden/>
          </w:rPr>
          <w:fldChar w:fldCharType="separate"/>
        </w:r>
        <w:r w:rsidR="008F3396">
          <w:rPr>
            <w:noProof/>
            <w:webHidden/>
          </w:rPr>
          <w:t>27</w:t>
        </w:r>
        <w:r>
          <w:rPr>
            <w:noProof/>
            <w:webHidden/>
          </w:rPr>
          <w:fldChar w:fldCharType="end"/>
        </w:r>
      </w:hyperlink>
    </w:p>
    <w:p w:rsidR="008F3396" w:rsidRDefault="00566CB5">
      <w:pPr>
        <w:pStyle w:val="Sommario2"/>
        <w:rPr>
          <w:rFonts w:ascii="Calibri" w:hAnsi="Calibri"/>
          <w:noProof/>
          <w:sz w:val="22"/>
          <w:szCs w:val="22"/>
        </w:rPr>
      </w:pPr>
      <w:hyperlink w:anchor="_Toc236721680" w:history="1">
        <w:r w:rsidR="008F3396" w:rsidRPr="00097E26">
          <w:rPr>
            <w:rStyle w:val="Collegamentoipertestuale"/>
            <w:noProof/>
          </w:rPr>
          <w:t>5.1</w:t>
        </w:r>
        <w:r w:rsidR="008F3396">
          <w:rPr>
            <w:rFonts w:ascii="Calibri" w:hAnsi="Calibri"/>
            <w:noProof/>
            <w:sz w:val="22"/>
            <w:szCs w:val="22"/>
          </w:rPr>
          <w:tab/>
        </w:r>
        <w:r w:rsidR="008F3396" w:rsidRPr="00097E26">
          <w:rPr>
            <w:rStyle w:val="Collegamentoipertestuale"/>
            <w:noProof/>
          </w:rPr>
          <w:t>Gestione delle irregolarità</w:t>
        </w:r>
        <w:r w:rsidR="008F3396">
          <w:rPr>
            <w:noProof/>
            <w:webHidden/>
          </w:rPr>
          <w:tab/>
        </w:r>
        <w:r>
          <w:rPr>
            <w:noProof/>
            <w:webHidden/>
          </w:rPr>
          <w:fldChar w:fldCharType="begin"/>
        </w:r>
        <w:r w:rsidR="008F3396">
          <w:rPr>
            <w:noProof/>
            <w:webHidden/>
          </w:rPr>
          <w:instrText xml:space="preserve"> PAGEREF _Toc236721680 \h </w:instrText>
        </w:r>
        <w:r>
          <w:rPr>
            <w:noProof/>
            <w:webHidden/>
          </w:rPr>
        </w:r>
        <w:r>
          <w:rPr>
            <w:noProof/>
            <w:webHidden/>
          </w:rPr>
          <w:fldChar w:fldCharType="separate"/>
        </w:r>
        <w:r w:rsidR="008F3396">
          <w:rPr>
            <w:noProof/>
            <w:webHidden/>
          </w:rPr>
          <w:t>27</w:t>
        </w:r>
        <w:r>
          <w:rPr>
            <w:noProof/>
            <w:webHidden/>
          </w:rPr>
          <w:fldChar w:fldCharType="end"/>
        </w:r>
      </w:hyperlink>
    </w:p>
    <w:p w:rsidR="008F3396" w:rsidRDefault="00566CB5">
      <w:pPr>
        <w:pStyle w:val="Sommario2"/>
        <w:rPr>
          <w:rFonts w:ascii="Calibri" w:hAnsi="Calibri"/>
          <w:noProof/>
          <w:sz w:val="22"/>
          <w:szCs w:val="22"/>
        </w:rPr>
      </w:pPr>
      <w:hyperlink w:anchor="_Toc236721681" w:history="1">
        <w:r w:rsidR="008F3396" w:rsidRPr="00097E26">
          <w:rPr>
            <w:rStyle w:val="Collegamentoipertestuale"/>
            <w:noProof/>
          </w:rPr>
          <w:t>5.2</w:t>
        </w:r>
        <w:r w:rsidR="008F3396">
          <w:rPr>
            <w:rFonts w:ascii="Calibri" w:hAnsi="Calibri"/>
            <w:noProof/>
            <w:sz w:val="22"/>
            <w:szCs w:val="22"/>
          </w:rPr>
          <w:tab/>
        </w:r>
        <w:r w:rsidR="008F3396" w:rsidRPr="00097E26">
          <w:rPr>
            <w:rStyle w:val="Collegamentoipertestuale"/>
            <w:noProof/>
          </w:rPr>
          <w:t>Gestione dei Recuperi</w:t>
        </w:r>
        <w:r w:rsidR="008F3396">
          <w:rPr>
            <w:noProof/>
            <w:webHidden/>
          </w:rPr>
          <w:tab/>
        </w:r>
        <w:r>
          <w:rPr>
            <w:noProof/>
            <w:webHidden/>
          </w:rPr>
          <w:fldChar w:fldCharType="begin"/>
        </w:r>
        <w:r w:rsidR="008F3396">
          <w:rPr>
            <w:noProof/>
            <w:webHidden/>
          </w:rPr>
          <w:instrText xml:space="preserve"> PAGEREF _Toc236721681 \h </w:instrText>
        </w:r>
        <w:r>
          <w:rPr>
            <w:noProof/>
            <w:webHidden/>
          </w:rPr>
        </w:r>
        <w:r>
          <w:rPr>
            <w:noProof/>
            <w:webHidden/>
          </w:rPr>
          <w:fldChar w:fldCharType="separate"/>
        </w:r>
        <w:r w:rsidR="008F3396">
          <w:rPr>
            <w:noProof/>
            <w:webHidden/>
          </w:rPr>
          <w:t>28</w:t>
        </w:r>
        <w:r>
          <w:rPr>
            <w:noProof/>
            <w:webHidden/>
          </w:rPr>
          <w:fldChar w:fldCharType="end"/>
        </w:r>
      </w:hyperlink>
    </w:p>
    <w:p w:rsidR="008F3396" w:rsidRDefault="00566CB5">
      <w:pPr>
        <w:pStyle w:val="Sommario2"/>
        <w:rPr>
          <w:rFonts w:ascii="Calibri" w:hAnsi="Calibri"/>
          <w:noProof/>
          <w:sz w:val="22"/>
          <w:szCs w:val="22"/>
        </w:rPr>
      </w:pPr>
      <w:hyperlink w:anchor="_Toc236721682" w:history="1">
        <w:r w:rsidR="008F3396" w:rsidRPr="00097E26">
          <w:rPr>
            <w:rStyle w:val="Collegamentoipertestuale"/>
            <w:noProof/>
          </w:rPr>
          <w:t>5.3</w:t>
        </w:r>
        <w:r w:rsidR="008F3396">
          <w:rPr>
            <w:rFonts w:ascii="Calibri" w:hAnsi="Calibri"/>
            <w:noProof/>
            <w:sz w:val="22"/>
            <w:szCs w:val="22"/>
          </w:rPr>
          <w:tab/>
        </w:r>
        <w:r w:rsidR="008F3396" w:rsidRPr="00097E26">
          <w:rPr>
            <w:rStyle w:val="Collegamentoipertestuale"/>
            <w:noProof/>
          </w:rPr>
          <w:t>Cancellazione delle spese non ancora certificate</w:t>
        </w:r>
        <w:r w:rsidR="008F3396">
          <w:rPr>
            <w:noProof/>
            <w:webHidden/>
          </w:rPr>
          <w:tab/>
        </w:r>
        <w:r>
          <w:rPr>
            <w:noProof/>
            <w:webHidden/>
          </w:rPr>
          <w:fldChar w:fldCharType="begin"/>
        </w:r>
        <w:r w:rsidR="008F3396">
          <w:rPr>
            <w:noProof/>
            <w:webHidden/>
          </w:rPr>
          <w:instrText xml:space="preserve"> PAGEREF _Toc236721682 \h </w:instrText>
        </w:r>
        <w:r>
          <w:rPr>
            <w:noProof/>
            <w:webHidden/>
          </w:rPr>
        </w:r>
        <w:r>
          <w:rPr>
            <w:noProof/>
            <w:webHidden/>
          </w:rPr>
          <w:fldChar w:fldCharType="separate"/>
        </w:r>
        <w:r w:rsidR="008F3396">
          <w:rPr>
            <w:noProof/>
            <w:webHidden/>
          </w:rPr>
          <w:t>29</w:t>
        </w:r>
        <w:r>
          <w:rPr>
            <w:noProof/>
            <w:webHidden/>
          </w:rPr>
          <w:fldChar w:fldCharType="end"/>
        </w:r>
      </w:hyperlink>
    </w:p>
    <w:p w:rsidR="008F3396" w:rsidRDefault="00566CB5">
      <w:pPr>
        <w:pStyle w:val="Sommario1"/>
        <w:tabs>
          <w:tab w:val="left" w:pos="851"/>
          <w:tab w:val="right" w:leader="dot" w:pos="9962"/>
        </w:tabs>
        <w:rPr>
          <w:rFonts w:ascii="Calibri" w:hAnsi="Calibri"/>
          <w:noProof/>
          <w:sz w:val="22"/>
          <w:szCs w:val="22"/>
        </w:rPr>
      </w:pPr>
      <w:hyperlink w:anchor="_Toc236721683" w:history="1">
        <w:r w:rsidR="008F3396" w:rsidRPr="00097E26">
          <w:rPr>
            <w:rStyle w:val="Collegamentoipertestuale"/>
            <w:noProof/>
          </w:rPr>
          <w:t>6.</w:t>
        </w:r>
        <w:r w:rsidR="008F3396">
          <w:rPr>
            <w:rFonts w:ascii="Calibri" w:hAnsi="Calibri"/>
            <w:noProof/>
            <w:sz w:val="22"/>
            <w:szCs w:val="22"/>
          </w:rPr>
          <w:tab/>
        </w:r>
        <w:r w:rsidR="008F3396" w:rsidRPr="00097E26">
          <w:rPr>
            <w:rStyle w:val="Collegamentoipertestuale"/>
            <w:noProof/>
          </w:rPr>
          <w:t>ALLEGATI</w:t>
        </w:r>
        <w:r w:rsidR="008F3396">
          <w:rPr>
            <w:noProof/>
            <w:webHidden/>
          </w:rPr>
          <w:tab/>
        </w:r>
        <w:r>
          <w:rPr>
            <w:noProof/>
            <w:webHidden/>
          </w:rPr>
          <w:fldChar w:fldCharType="begin"/>
        </w:r>
        <w:r w:rsidR="008F3396">
          <w:rPr>
            <w:noProof/>
            <w:webHidden/>
          </w:rPr>
          <w:instrText xml:space="preserve"> PAGEREF _Toc236721683 \h </w:instrText>
        </w:r>
        <w:r>
          <w:rPr>
            <w:noProof/>
            <w:webHidden/>
          </w:rPr>
        </w:r>
        <w:r>
          <w:rPr>
            <w:noProof/>
            <w:webHidden/>
          </w:rPr>
          <w:fldChar w:fldCharType="separate"/>
        </w:r>
        <w:r w:rsidR="008F3396">
          <w:rPr>
            <w:noProof/>
            <w:webHidden/>
          </w:rPr>
          <w:t>31</w:t>
        </w:r>
        <w:r>
          <w:rPr>
            <w:noProof/>
            <w:webHidden/>
          </w:rPr>
          <w:fldChar w:fldCharType="end"/>
        </w:r>
      </w:hyperlink>
    </w:p>
    <w:p w:rsidR="008F3396" w:rsidRDefault="00566CB5">
      <w:r>
        <w:fldChar w:fldCharType="end"/>
      </w:r>
    </w:p>
    <w:p w:rsidR="008F3396" w:rsidRPr="008E5453" w:rsidRDefault="008F3396" w:rsidP="00C05EB1">
      <w:pPr>
        <w:pStyle w:val="Titolo1"/>
      </w:pPr>
      <w:r>
        <w:rPr>
          <w:rFonts w:ascii="Times-Italic" w:hAnsi="Times-Italic" w:cs="Times-Italic"/>
          <w:i/>
          <w:sz w:val="21"/>
          <w:szCs w:val="21"/>
        </w:rPr>
        <w:br w:type="page"/>
      </w:r>
      <w:bookmarkStart w:id="1" w:name="_Toc236721657"/>
      <w:r>
        <w:lastRenderedPageBreak/>
        <w:t>PREMESSA</w:t>
      </w:r>
      <w:bookmarkEnd w:id="1"/>
    </w:p>
    <w:p w:rsidR="008F3396" w:rsidRDefault="008F3396" w:rsidP="00FB7E7A"/>
    <w:p w:rsidR="008F3396" w:rsidRPr="008E5453" w:rsidRDefault="008F3396" w:rsidP="00F762E8">
      <w:pPr>
        <w:autoSpaceDE w:val="0"/>
        <w:autoSpaceDN w:val="0"/>
        <w:adjustRightInd w:val="0"/>
        <w:spacing w:before="120"/>
        <w:ind w:left="357"/>
        <w:jc w:val="both"/>
        <w:rPr>
          <w:i/>
          <w:iCs/>
        </w:rPr>
      </w:pPr>
      <w:r>
        <w:t xml:space="preserve">Con la predisposizione del </w:t>
      </w:r>
      <w:r w:rsidRPr="008E5453">
        <w:t>presente documento</w:t>
      </w:r>
      <w:r>
        <w:t xml:space="preserve">, l’Autorità di Certificazione del </w:t>
      </w:r>
      <w:r w:rsidRPr="00FB7E7A">
        <w:rPr>
          <w:iCs/>
        </w:rPr>
        <w:t xml:space="preserve">Programma Operativo Interregionale </w:t>
      </w:r>
      <w:r w:rsidRPr="00FB7E7A">
        <w:rPr>
          <w:i/>
          <w:iCs/>
        </w:rPr>
        <w:t>“A</w:t>
      </w:r>
      <w:r>
        <w:rPr>
          <w:i/>
          <w:iCs/>
        </w:rPr>
        <w:t>ttrattori culturali, naturali e turismo</w:t>
      </w:r>
      <w:r w:rsidRPr="00FB7E7A">
        <w:rPr>
          <w:i/>
          <w:iCs/>
        </w:rPr>
        <w:t xml:space="preserve"> 2007-</w:t>
      </w:r>
      <w:smartTag w:uri="urn:schemas-microsoft-com:office:smarttags" w:element="metricconverter">
        <w:smartTagPr>
          <w:attr w:name="ProductID" w:val="2013”"/>
        </w:smartTagPr>
        <w:r w:rsidRPr="00FB7E7A">
          <w:rPr>
            <w:i/>
            <w:iCs/>
          </w:rPr>
          <w:t>2013”</w:t>
        </w:r>
      </w:smartTag>
      <w:r w:rsidRPr="00FB7E7A">
        <w:t xml:space="preserve"> (di seguito “POIN” o il “Programma” o il “P.O.”)</w:t>
      </w:r>
      <w:r>
        <w:t xml:space="preserve"> intende fornire, sulla base di quanto disposto dai dettati regolamentari,</w:t>
      </w:r>
      <w:r w:rsidRPr="008E5453">
        <w:t xml:space="preserve"> una descrizione </w:t>
      </w:r>
      <w:r>
        <w:t>dell’organizzazione</w:t>
      </w:r>
      <w:r w:rsidRPr="008E5453">
        <w:t xml:space="preserve"> </w:t>
      </w:r>
      <w:r>
        <w:t xml:space="preserve">e </w:t>
      </w:r>
      <w:r w:rsidRPr="008E5453">
        <w:t>delle procedure</w:t>
      </w:r>
      <w:r>
        <w:t xml:space="preserve"> messe a punto al fine di adempiere alle proprie funzioni</w:t>
      </w:r>
      <w:r>
        <w:rPr>
          <w:b/>
          <w:bCs/>
        </w:rPr>
        <w:t xml:space="preserve">, </w:t>
      </w:r>
      <w:r w:rsidRPr="005412EE">
        <w:t xml:space="preserve">come </w:t>
      </w:r>
      <w:r>
        <w:t xml:space="preserve">previsto al punto </w:t>
      </w:r>
      <w:r w:rsidRPr="005412EE">
        <w:rPr>
          <w:iCs/>
        </w:rPr>
        <w:t>4.2.2 del “Sistema di gestione e controllo” del P</w:t>
      </w:r>
      <w:r>
        <w:rPr>
          <w:iCs/>
        </w:rPr>
        <w:t>rogramma.</w:t>
      </w:r>
    </w:p>
    <w:p w:rsidR="008F3396" w:rsidRDefault="008F3396" w:rsidP="00F762E8">
      <w:pPr>
        <w:autoSpaceDE w:val="0"/>
        <w:autoSpaceDN w:val="0"/>
        <w:adjustRightInd w:val="0"/>
        <w:spacing w:before="120"/>
        <w:ind w:left="357"/>
        <w:jc w:val="both"/>
        <w:rPr>
          <w:iCs/>
        </w:rPr>
      </w:pPr>
      <w:r w:rsidRPr="008E5453">
        <w:rPr>
          <w:iCs/>
        </w:rPr>
        <w:t xml:space="preserve">Il documento, ad uso della Direzione Generale per </w:t>
      </w:r>
      <w:smartTag w:uri="urn:schemas-microsoft-com:office:smarttags" w:element="metricconverter">
        <w:smartTagPr>
          <w:attr w:name="ProductID" w:val="27 a"/>
        </w:smartTagPr>
        <w:smartTag w:uri="urn:schemas-microsoft-com:office:smarttags" w:element="PersonName">
          <w:smartTagPr>
            <w:attr w:name="ProductID" w:val="la Politica Regionale Unitaria"/>
          </w:smartTagPr>
          <w:r w:rsidRPr="008E5453">
            <w:rPr>
              <w:iCs/>
            </w:rPr>
            <w:t xml:space="preserve">la Politica </w:t>
          </w:r>
          <w:r>
            <w:rPr>
              <w:iCs/>
            </w:rPr>
            <w:t xml:space="preserve">Regionale </w:t>
          </w:r>
          <w:r w:rsidRPr="008E5453">
            <w:rPr>
              <w:iCs/>
            </w:rPr>
            <w:t>Unitaria</w:t>
          </w:r>
        </w:smartTag>
      </w:smartTag>
      <w:r w:rsidRPr="008E5453">
        <w:rPr>
          <w:iCs/>
        </w:rPr>
        <w:t xml:space="preserve"> Comunitaria</w:t>
      </w:r>
      <w:r>
        <w:rPr>
          <w:iCs/>
        </w:rPr>
        <w:t xml:space="preserve"> (DG PRUC)</w:t>
      </w:r>
      <w:r w:rsidRPr="008E5453">
        <w:rPr>
          <w:iCs/>
        </w:rPr>
        <w:t xml:space="preserve"> – Dipartimento per lo Sviluppo e </w:t>
      </w:r>
      <w:smartTag w:uri="urn:schemas-microsoft-com:office:smarttags" w:element="metricconverter">
        <w:smartTagPr>
          <w:attr w:name="ProductID" w:val="27 a"/>
        </w:smartTagPr>
        <w:smartTag w:uri="urn:schemas-microsoft-com:office:smarttags" w:element="PersonName">
          <w:smartTagPr>
            <w:attr w:name="ProductID" w:val="la Coesione Economica"/>
          </w:smartTagPr>
          <w:r w:rsidRPr="008E5453">
            <w:rPr>
              <w:iCs/>
            </w:rPr>
            <w:t>la Coesione Economica</w:t>
          </w:r>
        </w:smartTag>
      </w:smartTag>
      <w:r>
        <w:rPr>
          <w:iCs/>
        </w:rPr>
        <w:t xml:space="preserve"> (</w:t>
      </w:r>
      <w:r w:rsidR="00B35B32">
        <w:rPr>
          <w:iCs/>
        </w:rPr>
        <w:t>DPS</w:t>
      </w:r>
      <w:r>
        <w:rPr>
          <w:iCs/>
        </w:rPr>
        <w:t>)</w:t>
      </w:r>
      <w:r w:rsidRPr="008E5453">
        <w:rPr>
          <w:iCs/>
        </w:rPr>
        <w:t xml:space="preserve"> del Ministero dello Sviluppo Economico</w:t>
      </w:r>
      <w:r>
        <w:rPr>
          <w:iCs/>
        </w:rPr>
        <w:t xml:space="preserve"> (MSE)</w:t>
      </w:r>
      <w:r w:rsidRPr="008E5453">
        <w:rPr>
          <w:iCs/>
        </w:rPr>
        <w:t>, de</w:t>
      </w:r>
      <w:r>
        <w:rPr>
          <w:iCs/>
        </w:rPr>
        <w:t>gli</w:t>
      </w:r>
      <w:r w:rsidRPr="008E5453">
        <w:rPr>
          <w:iCs/>
        </w:rPr>
        <w:t xml:space="preserve"> Organism</w:t>
      </w:r>
      <w:r>
        <w:rPr>
          <w:iCs/>
        </w:rPr>
        <w:t>i</w:t>
      </w:r>
      <w:r w:rsidRPr="008E5453">
        <w:rPr>
          <w:iCs/>
        </w:rPr>
        <w:t xml:space="preserve"> Intermedi</w:t>
      </w:r>
      <w:r>
        <w:rPr>
          <w:iCs/>
        </w:rPr>
        <w:t xml:space="preserve"> (OI)</w:t>
      </w:r>
      <w:r w:rsidRPr="008E5453">
        <w:rPr>
          <w:iCs/>
        </w:rPr>
        <w:t xml:space="preserve"> e d</w:t>
      </w:r>
      <w:r>
        <w:rPr>
          <w:iCs/>
        </w:rPr>
        <w:t xml:space="preserve">i tutti gli altri soggetti </w:t>
      </w:r>
      <w:r w:rsidRPr="008E5453">
        <w:rPr>
          <w:iCs/>
        </w:rPr>
        <w:t>coinvolt</w:t>
      </w:r>
      <w:r>
        <w:rPr>
          <w:iCs/>
        </w:rPr>
        <w:t>i</w:t>
      </w:r>
      <w:r w:rsidRPr="008E5453">
        <w:rPr>
          <w:iCs/>
        </w:rPr>
        <w:t xml:space="preserve"> nella rendicontazione e certificazione delle spese cofinanziate nell’ambito del </w:t>
      </w:r>
      <w:r w:rsidRPr="005412EE">
        <w:rPr>
          <w:iCs/>
        </w:rPr>
        <w:t>P</w:t>
      </w:r>
      <w:r>
        <w:rPr>
          <w:iCs/>
        </w:rPr>
        <w:t>rogramma,</w:t>
      </w:r>
      <w:r w:rsidRPr="008E5453">
        <w:rPr>
          <w:iCs/>
        </w:rPr>
        <w:t xml:space="preserve"> è articolato in </w:t>
      </w:r>
      <w:r>
        <w:rPr>
          <w:iCs/>
        </w:rPr>
        <w:t>cinque</w:t>
      </w:r>
      <w:r w:rsidRPr="008E5453">
        <w:rPr>
          <w:iCs/>
        </w:rPr>
        <w:t xml:space="preserve"> punti con allegat</w:t>
      </w:r>
      <w:r>
        <w:rPr>
          <w:iCs/>
        </w:rPr>
        <w:t>a</w:t>
      </w:r>
      <w:r w:rsidRPr="008E5453">
        <w:rPr>
          <w:iCs/>
        </w:rPr>
        <w:t xml:space="preserve"> la modulistica di riferimento per il processo di rendicontazione e certificazione delle spese.</w:t>
      </w:r>
    </w:p>
    <w:p w:rsidR="008F3396" w:rsidRDefault="008F3396" w:rsidP="00F762E8">
      <w:pPr>
        <w:autoSpaceDE w:val="0"/>
        <w:autoSpaceDN w:val="0"/>
        <w:adjustRightInd w:val="0"/>
        <w:spacing w:before="120"/>
        <w:ind w:left="357"/>
        <w:jc w:val="both"/>
        <w:rPr>
          <w:iCs/>
        </w:rPr>
      </w:pPr>
    </w:p>
    <w:p w:rsidR="008F3396" w:rsidRPr="00C05EB1" w:rsidRDefault="008F3396" w:rsidP="00C05EB1">
      <w:pPr>
        <w:pStyle w:val="Titolo1"/>
      </w:pPr>
      <w:bookmarkStart w:id="2" w:name="_Toc236721658"/>
      <w:r w:rsidRPr="00C05EB1">
        <w:t>QUADRO GENERALE</w:t>
      </w:r>
      <w:bookmarkEnd w:id="2"/>
    </w:p>
    <w:p w:rsidR="008F3396" w:rsidRPr="00C05EB1" w:rsidRDefault="008F3396" w:rsidP="00C05EB1">
      <w:pPr>
        <w:pStyle w:val="Titolo2"/>
      </w:pPr>
      <w:bookmarkStart w:id="3" w:name="_Toc236721659"/>
      <w:r w:rsidRPr="00C05EB1">
        <w:t>Normativa</w:t>
      </w:r>
      <w:bookmarkEnd w:id="3"/>
    </w:p>
    <w:p w:rsidR="008F3396" w:rsidRDefault="008F3396" w:rsidP="00166CAB">
      <w:pPr>
        <w:autoSpaceDE w:val="0"/>
        <w:autoSpaceDN w:val="0"/>
        <w:adjustRightInd w:val="0"/>
        <w:spacing w:before="120"/>
        <w:ind w:left="720"/>
        <w:jc w:val="both"/>
      </w:pPr>
      <w:r w:rsidRPr="00626C5A">
        <w:t>Si</w:t>
      </w:r>
      <w:r>
        <w:t xml:space="preserve"> esplicitano i riferimenti alla </w:t>
      </w:r>
      <w:r w:rsidRPr="00626C5A">
        <w:t>normativa comunitaria e nazionale con un elenco dettagliato delle disposizioni concernenti le funzioni e gli adempimenti posti in capo all’</w:t>
      </w:r>
      <w:proofErr w:type="spellStart"/>
      <w:r w:rsidRPr="00626C5A">
        <w:t>AdC</w:t>
      </w:r>
      <w:proofErr w:type="spellEnd"/>
      <w:r w:rsidRPr="00626C5A">
        <w:t>.</w:t>
      </w:r>
    </w:p>
    <w:p w:rsidR="008F3396" w:rsidRDefault="008F3396" w:rsidP="00C50455">
      <w:pPr>
        <w:numPr>
          <w:ilvl w:val="0"/>
          <w:numId w:val="1"/>
        </w:numPr>
        <w:autoSpaceDE w:val="0"/>
        <w:autoSpaceDN w:val="0"/>
        <w:adjustRightInd w:val="0"/>
        <w:spacing w:before="120"/>
        <w:ind w:left="1434" w:hanging="357"/>
        <w:jc w:val="both"/>
      </w:pPr>
      <w:r>
        <w:t>Reg. (CE) n. 1083/2006 del Consiglio Europeo dell’11 luglio 2006, recante disposizioni generali sui Fondi Strutturali;</w:t>
      </w:r>
    </w:p>
    <w:p w:rsidR="008F3396" w:rsidRDefault="008F3396" w:rsidP="00C50455">
      <w:pPr>
        <w:numPr>
          <w:ilvl w:val="0"/>
          <w:numId w:val="1"/>
        </w:numPr>
        <w:autoSpaceDE w:val="0"/>
        <w:autoSpaceDN w:val="0"/>
        <w:adjustRightInd w:val="0"/>
        <w:spacing w:before="120"/>
        <w:ind w:left="1434" w:hanging="357"/>
        <w:jc w:val="both"/>
      </w:pPr>
      <w:r>
        <w:t>Reg. (CE) n. 1828/2006 della Commissione Europea dell’8 dicembre 2006, recante modalità di applicazione del Reg. (CE) n. 1083/2006;</w:t>
      </w:r>
    </w:p>
    <w:p w:rsidR="008F3396" w:rsidRDefault="008F3396" w:rsidP="00C50455">
      <w:pPr>
        <w:numPr>
          <w:ilvl w:val="0"/>
          <w:numId w:val="1"/>
        </w:numPr>
        <w:autoSpaceDE w:val="0"/>
        <w:autoSpaceDN w:val="0"/>
        <w:adjustRightInd w:val="0"/>
        <w:spacing w:before="120"/>
        <w:ind w:left="1434" w:hanging="357"/>
        <w:jc w:val="both"/>
      </w:pPr>
      <w:r>
        <w:t>Reg. (CE) n. 1080/2006 del Parlamento Europeo e del Consiglio del 5 luglio 2006 relativo al Fondo Europeo di Sviluppo Regionale;</w:t>
      </w:r>
    </w:p>
    <w:p w:rsidR="008F3396" w:rsidRDefault="008F3396" w:rsidP="00C50455">
      <w:pPr>
        <w:numPr>
          <w:ilvl w:val="0"/>
          <w:numId w:val="1"/>
        </w:numPr>
        <w:autoSpaceDE w:val="0"/>
        <w:autoSpaceDN w:val="0"/>
        <w:adjustRightInd w:val="0"/>
        <w:spacing w:before="120"/>
        <w:ind w:left="1434" w:hanging="357"/>
        <w:jc w:val="both"/>
      </w:pPr>
      <w:r>
        <w:t>Legge n. 183/1987 concernente il coordinamento delle politiche riguardanti l’appartenenza dell’Italia alla Comunità Europea e l’adeguamento interno agli atti normativi comunitari e dal Quadro Strategico Nazionale 2007-2013;</w:t>
      </w:r>
    </w:p>
    <w:p w:rsidR="008F3396" w:rsidRDefault="008F3396" w:rsidP="00C50455">
      <w:pPr>
        <w:numPr>
          <w:ilvl w:val="0"/>
          <w:numId w:val="1"/>
        </w:numPr>
        <w:autoSpaceDE w:val="0"/>
        <w:autoSpaceDN w:val="0"/>
        <w:adjustRightInd w:val="0"/>
        <w:spacing w:before="120"/>
        <w:ind w:left="1434" w:hanging="357"/>
        <w:jc w:val="both"/>
      </w:pPr>
      <w:r>
        <w:t xml:space="preserve">DPR n. 196 del 3/10/2008 pubblicato sulla Gazzetta Ufficiale </w:t>
      </w:r>
      <w:r w:rsidRPr="00836D38">
        <w:t>n.294 del 17/12/2008</w:t>
      </w:r>
      <w:r>
        <w:t xml:space="preserve"> il Regolamento Nazionale sulla ammissibilità delle spese.</w:t>
      </w:r>
    </w:p>
    <w:p w:rsidR="008F3396" w:rsidRDefault="008F3396" w:rsidP="00166CAB">
      <w:pPr>
        <w:autoSpaceDE w:val="0"/>
        <w:autoSpaceDN w:val="0"/>
        <w:adjustRightInd w:val="0"/>
        <w:spacing w:before="120"/>
        <w:ind w:left="720"/>
        <w:jc w:val="both"/>
      </w:pPr>
      <w:r>
        <w:t>La predisposizione del presente manuale è avvenuta sulla base della “Nota orientativa sull’attività di valutazione della conformità (a norma dell’art.71 del Reg. (CE) n.1082/2006)” della Commissione Europea, delle “Linee guida sui sistemi di gestione e controllo” e del “Manuale di conformità dei sistemi di gestione e controllo per la programmazione 2007-</w:t>
      </w:r>
      <w:smartTag w:uri="urn:schemas-microsoft-com:office:smarttags" w:element="metricconverter">
        <w:smartTagPr>
          <w:attr w:name="ProductID" w:val="27 a"/>
        </w:smartTagPr>
        <w:r>
          <w:t>2013”</w:t>
        </w:r>
      </w:smartTag>
      <w:r>
        <w:t xml:space="preserve"> del Ministero dell’Economia e Finanze – IGRUE.</w:t>
      </w:r>
    </w:p>
    <w:p w:rsidR="008F3396" w:rsidRDefault="008F3396" w:rsidP="00166CAB">
      <w:pPr>
        <w:autoSpaceDE w:val="0"/>
        <w:autoSpaceDN w:val="0"/>
        <w:adjustRightInd w:val="0"/>
        <w:spacing w:before="120"/>
        <w:ind w:left="720"/>
        <w:jc w:val="both"/>
      </w:pPr>
    </w:p>
    <w:p w:rsidR="008F3396" w:rsidRPr="007F2FD3" w:rsidRDefault="008F3396" w:rsidP="00C05EB1">
      <w:pPr>
        <w:pStyle w:val="Titolo2"/>
      </w:pPr>
      <w:bookmarkStart w:id="4" w:name="_Toc236721660"/>
      <w:r w:rsidRPr="007F2FD3">
        <w:lastRenderedPageBreak/>
        <w:t>Designazione formale che individua e autorizza l'Autorità di Certificazione a svolgere le proprie funzioni</w:t>
      </w:r>
      <w:bookmarkEnd w:id="4"/>
    </w:p>
    <w:p w:rsidR="008F3396" w:rsidRDefault="008F3396" w:rsidP="00C50455">
      <w:pPr>
        <w:autoSpaceDE w:val="0"/>
        <w:autoSpaceDN w:val="0"/>
        <w:adjustRightInd w:val="0"/>
        <w:jc w:val="both"/>
        <w:rPr>
          <w:highlight w:val="yellow"/>
        </w:rPr>
      </w:pPr>
    </w:p>
    <w:p w:rsidR="008F3396" w:rsidRDefault="008F3396" w:rsidP="00493191">
      <w:pPr>
        <w:autoSpaceDE w:val="0"/>
        <w:autoSpaceDN w:val="0"/>
        <w:adjustRightInd w:val="0"/>
        <w:spacing w:before="120"/>
        <w:ind w:left="720"/>
        <w:jc w:val="both"/>
      </w:pPr>
      <w:r w:rsidRPr="001A05AF">
        <w:t xml:space="preserve">Con DPCM del 15 ottobre 2012, le funzioni di Autorità di Certificazione del </w:t>
      </w:r>
      <w:proofErr w:type="spellStart"/>
      <w:r w:rsidRPr="001A05AF">
        <w:t>POIn</w:t>
      </w:r>
      <w:proofErr w:type="spellEnd"/>
      <w:r w:rsidRPr="001A05AF">
        <w:t xml:space="preserve"> sono state assegnate alla Direzione Generale della Politica Regionale Unitaria Comunitaria (DGPRUC) del Ministero per lo Sviluppo Economico - Dipartimento per l</w:t>
      </w:r>
      <w:r w:rsidR="00B35B32">
        <w:t xml:space="preserve">o </w:t>
      </w:r>
      <w:r w:rsidRPr="001A05AF">
        <w:t xml:space="preserve">Sviluppo e </w:t>
      </w:r>
      <w:r w:rsidR="00B35B32">
        <w:t>la C</w:t>
      </w:r>
      <w:r w:rsidR="00B35B32" w:rsidRPr="001A05AF">
        <w:t xml:space="preserve">oesione </w:t>
      </w:r>
      <w:r w:rsidR="00B35B32">
        <w:t>E</w:t>
      </w:r>
      <w:r w:rsidRPr="001A05AF">
        <w:t>conomica (DPS).</w:t>
      </w:r>
      <w:r>
        <w:t xml:space="preserve"> Il Decreto Direttoriale n.19 del 14 novembre </w:t>
      </w:r>
      <w:smartTag w:uri="urn:schemas-microsoft-com:office:smarttags" w:element="metricconverter">
        <w:smartTagPr>
          <w:attr w:name="ProductID" w:val="2012 ha"/>
        </w:smartTagPr>
        <w:r>
          <w:t>2012 ha</w:t>
        </w:r>
      </w:smartTag>
      <w:r>
        <w:t xml:space="preserve"> attribuito tali funzioni al dirigente pro-tempore della Divisione VII della predetta Direzione Generale, dr. Nicolino Paragona; tale Divisione, nell’ambito delle proprie competenze, svolge anche le funzioni di </w:t>
      </w:r>
      <w:proofErr w:type="spellStart"/>
      <w:r>
        <w:t>AdC</w:t>
      </w:r>
      <w:proofErr w:type="spellEnd"/>
      <w:r>
        <w:t xml:space="preserve"> del PON Governance e Assistenza Tecnica 2007 – 2013 e del POI Energie rinnovabili e risparmio energetico 2007 - 2013.</w:t>
      </w:r>
    </w:p>
    <w:p w:rsidR="008F3396" w:rsidRDefault="008F3396" w:rsidP="005002E3">
      <w:pPr>
        <w:autoSpaceDE w:val="0"/>
        <w:autoSpaceDN w:val="0"/>
        <w:adjustRightInd w:val="0"/>
        <w:spacing w:before="120"/>
        <w:ind w:left="709"/>
        <w:jc w:val="both"/>
        <w:rPr>
          <w:rStyle w:val="Collegamentoipertestuale"/>
          <w:color w:val="auto"/>
          <w:u w:val="none"/>
        </w:rPr>
      </w:pPr>
    </w:p>
    <w:p w:rsidR="008F3396" w:rsidRPr="007F2FD3" w:rsidRDefault="008F3396" w:rsidP="00C05EB1">
      <w:pPr>
        <w:pStyle w:val="Titolo2"/>
      </w:pPr>
      <w:bookmarkStart w:id="5" w:name="_Toc203969568"/>
      <w:bookmarkStart w:id="6" w:name="_Toc204145473"/>
      <w:bookmarkStart w:id="7" w:name="_Toc236721661"/>
      <w:r w:rsidRPr="007F2FD3">
        <w:t>Organigramma e indicazione delle funzioni svolte dall'Autorità di Certificazione</w:t>
      </w:r>
      <w:bookmarkEnd w:id="5"/>
      <w:bookmarkEnd w:id="6"/>
      <w:bookmarkEnd w:id="7"/>
    </w:p>
    <w:p w:rsidR="008F3396" w:rsidRPr="000E34F7" w:rsidRDefault="008F3396" w:rsidP="000E34F7">
      <w:pPr>
        <w:autoSpaceDE w:val="0"/>
        <w:autoSpaceDN w:val="0"/>
        <w:adjustRightInd w:val="0"/>
        <w:spacing w:before="120"/>
        <w:ind w:left="709"/>
        <w:jc w:val="both"/>
        <w:rPr>
          <w:rStyle w:val="Collegamentoipertestuale"/>
          <w:color w:val="auto"/>
          <w:u w:val="none"/>
        </w:rPr>
      </w:pPr>
      <w:bookmarkStart w:id="8" w:name="_Toc203969570"/>
      <w:bookmarkStart w:id="9" w:name="_Toc204145475"/>
      <w:r w:rsidRPr="000E34F7">
        <w:rPr>
          <w:rStyle w:val="Collegamentoipertestuale"/>
          <w:color w:val="auto"/>
          <w:u w:val="none"/>
        </w:rPr>
        <w:t>L’</w:t>
      </w:r>
      <w:proofErr w:type="spellStart"/>
      <w:r w:rsidRPr="000E34F7">
        <w:rPr>
          <w:rStyle w:val="Collegamentoipertestuale"/>
          <w:color w:val="auto"/>
          <w:u w:val="none"/>
        </w:rPr>
        <w:t>AdC</w:t>
      </w:r>
      <w:proofErr w:type="spellEnd"/>
      <w:r w:rsidRPr="000E34F7">
        <w:rPr>
          <w:rStyle w:val="Collegamentoipertestuale"/>
          <w:color w:val="auto"/>
          <w:u w:val="none"/>
        </w:rPr>
        <w:t xml:space="preserve"> </w:t>
      </w:r>
      <w:r>
        <w:rPr>
          <w:rStyle w:val="Collegamentoipertestuale"/>
          <w:color w:val="auto"/>
          <w:u w:val="none"/>
        </w:rPr>
        <w:t xml:space="preserve">del </w:t>
      </w:r>
      <w:proofErr w:type="spellStart"/>
      <w:r>
        <w:rPr>
          <w:rStyle w:val="Collegamentoipertestuale"/>
          <w:color w:val="auto"/>
          <w:u w:val="none"/>
        </w:rPr>
        <w:t>POIn</w:t>
      </w:r>
      <w:proofErr w:type="spellEnd"/>
      <w:r>
        <w:rPr>
          <w:rStyle w:val="Collegamentoipertestuale"/>
          <w:color w:val="auto"/>
          <w:u w:val="none"/>
        </w:rPr>
        <w:t xml:space="preserve"> è attualmente incardinata ne</w:t>
      </w:r>
      <w:r w:rsidRPr="000E34F7">
        <w:rPr>
          <w:rStyle w:val="Collegamentoipertestuale"/>
          <w:color w:val="auto"/>
          <w:u w:val="none"/>
        </w:rPr>
        <w:t>ll</w:t>
      </w:r>
      <w:r>
        <w:rPr>
          <w:rStyle w:val="Collegamentoipertestuale"/>
          <w:color w:val="auto"/>
          <w:u w:val="none"/>
        </w:rPr>
        <w:t>a Divisione</w:t>
      </w:r>
      <w:r w:rsidRPr="000E34F7">
        <w:rPr>
          <w:rStyle w:val="Collegamentoipertestuale"/>
          <w:color w:val="auto"/>
          <w:u w:val="none"/>
        </w:rPr>
        <w:t xml:space="preserve"> VI</w:t>
      </w:r>
      <w:r>
        <w:rPr>
          <w:rStyle w:val="Collegamentoipertestuale"/>
          <w:color w:val="auto"/>
          <w:u w:val="none"/>
        </w:rPr>
        <w:t>I</w:t>
      </w:r>
      <w:r w:rsidRPr="000E34F7">
        <w:rPr>
          <w:rStyle w:val="Collegamentoipertestuale"/>
          <w:color w:val="auto"/>
          <w:u w:val="none"/>
        </w:rPr>
        <w:t xml:space="preserve"> della Direzione Generale per </w:t>
      </w:r>
      <w:smartTag w:uri="urn:schemas-microsoft-com:office:smarttags" w:element="PersonName">
        <w:smartTagPr>
          <w:attr w:name="ProductID" w:val="la Politica Unitaria Comunitaria"/>
        </w:smartTagPr>
        <w:r w:rsidRPr="000E34F7">
          <w:rPr>
            <w:rStyle w:val="Collegamentoipertestuale"/>
            <w:color w:val="auto"/>
            <w:u w:val="none"/>
          </w:rPr>
          <w:t>la Politica Unitaria Comunitaria</w:t>
        </w:r>
      </w:smartTag>
      <w:r w:rsidRPr="000E34F7">
        <w:rPr>
          <w:rStyle w:val="Collegamentoipertestuale"/>
          <w:color w:val="auto"/>
          <w:u w:val="none"/>
        </w:rPr>
        <w:t xml:space="preserve"> </w:t>
      </w:r>
      <w:r>
        <w:rPr>
          <w:rStyle w:val="Collegamentoipertestuale"/>
          <w:color w:val="auto"/>
          <w:u w:val="none"/>
        </w:rPr>
        <w:t xml:space="preserve">del Dipartimento per </w:t>
      </w:r>
      <w:r w:rsidR="00B35B32">
        <w:rPr>
          <w:rStyle w:val="Collegamentoipertestuale"/>
          <w:color w:val="auto"/>
          <w:u w:val="none"/>
        </w:rPr>
        <w:t>lo</w:t>
      </w:r>
      <w:r>
        <w:rPr>
          <w:rStyle w:val="Collegamentoipertestuale"/>
          <w:color w:val="auto"/>
          <w:u w:val="none"/>
        </w:rPr>
        <w:t xml:space="preserve"> Sviluppo e </w:t>
      </w:r>
      <w:r w:rsidR="00B35B32">
        <w:rPr>
          <w:rStyle w:val="Collegamentoipertestuale"/>
          <w:color w:val="auto"/>
          <w:u w:val="none"/>
        </w:rPr>
        <w:t>la C</w:t>
      </w:r>
      <w:r>
        <w:rPr>
          <w:rStyle w:val="Collegamentoipertestuale"/>
          <w:color w:val="auto"/>
          <w:u w:val="none"/>
        </w:rPr>
        <w:t xml:space="preserve">oesione </w:t>
      </w:r>
      <w:r w:rsidR="00B35B32">
        <w:rPr>
          <w:rStyle w:val="Collegamentoipertestuale"/>
          <w:color w:val="auto"/>
          <w:u w:val="none"/>
        </w:rPr>
        <w:t xml:space="preserve">Economica </w:t>
      </w:r>
      <w:r>
        <w:rPr>
          <w:rStyle w:val="Collegamentoipertestuale"/>
          <w:color w:val="auto"/>
          <w:u w:val="none"/>
        </w:rPr>
        <w:t>del Ministero per lo Sviluppo Economico</w:t>
      </w:r>
      <w:r w:rsidRPr="000E34F7">
        <w:rPr>
          <w:rStyle w:val="Collegamentoipertestuale"/>
          <w:color w:val="auto"/>
          <w:u w:val="none"/>
        </w:rPr>
        <w:t xml:space="preserve">, come </w:t>
      </w:r>
      <w:r>
        <w:rPr>
          <w:rStyle w:val="Collegamentoipertestuale"/>
          <w:color w:val="auto"/>
          <w:u w:val="none"/>
        </w:rPr>
        <w:t xml:space="preserve">previsto dal DPCM del 15 agosto 2012, </w:t>
      </w:r>
      <w:r w:rsidRPr="000E34F7">
        <w:rPr>
          <w:rStyle w:val="Collegamentoipertestuale"/>
          <w:color w:val="auto"/>
          <w:u w:val="none"/>
        </w:rPr>
        <w:t>nel</w:t>
      </w:r>
      <w:r>
        <w:rPr>
          <w:rStyle w:val="Collegamentoipertestuale"/>
          <w:color w:val="auto"/>
          <w:u w:val="none"/>
        </w:rPr>
        <w:t xml:space="preserve">la versione modificata del Programma notificata alla Commissione Europea in data </w:t>
      </w:r>
      <w:r w:rsidR="00B35B32">
        <w:rPr>
          <w:rStyle w:val="Collegamentoipertestuale"/>
          <w:color w:val="auto"/>
          <w:u w:val="none"/>
        </w:rPr>
        <w:t xml:space="preserve">06/03/2013, </w:t>
      </w:r>
      <w:r>
        <w:rPr>
          <w:rStyle w:val="Collegamentoipertestuale"/>
          <w:color w:val="auto"/>
          <w:u w:val="none"/>
        </w:rPr>
        <w:t>e stabilito nel</w:t>
      </w:r>
      <w:r w:rsidRPr="000E34F7">
        <w:rPr>
          <w:rStyle w:val="Collegamentoipertestuale"/>
          <w:color w:val="auto"/>
          <w:u w:val="none"/>
        </w:rPr>
        <w:t xml:space="preserve"> </w:t>
      </w:r>
      <w:r>
        <w:rPr>
          <w:rStyle w:val="Collegamentoipertestuale"/>
          <w:color w:val="auto"/>
          <w:u w:val="none"/>
        </w:rPr>
        <w:t>Decreto Direttoriale n. 19 del 14 novembre 2012.</w:t>
      </w:r>
    </w:p>
    <w:p w:rsidR="008F3396" w:rsidRDefault="008F3396" w:rsidP="000E34F7">
      <w:pPr>
        <w:autoSpaceDE w:val="0"/>
        <w:autoSpaceDN w:val="0"/>
        <w:adjustRightInd w:val="0"/>
        <w:spacing w:before="120" w:after="120"/>
        <w:ind w:left="709"/>
        <w:jc w:val="both"/>
        <w:rPr>
          <w:rStyle w:val="Collegamentoipertestuale"/>
          <w:color w:val="auto"/>
          <w:u w:val="none"/>
        </w:rPr>
      </w:pPr>
      <w:r>
        <w:rPr>
          <w:rStyle w:val="Collegamentoipertestuale"/>
          <w:color w:val="auto"/>
          <w:u w:val="none"/>
        </w:rPr>
        <w:t>I</w:t>
      </w:r>
      <w:r w:rsidRPr="000E34F7">
        <w:rPr>
          <w:rStyle w:val="Collegamentoipertestuale"/>
          <w:color w:val="auto"/>
          <w:u w:val="none"/>
        </w:rPr>
        <w:t xml:space="preserve">l personale assegnato alle attività di </w:t>
      </w:r>
      <w:proofErr w:type="spellStart"/>
      <w:r w:rsidRPr="000E34F7">
        <w:rPr>
          <w:rStyle w:val="Collegamentoipertestuale"/>
          <w:color w:val="auto"/>
          <w:u w:val="none"/>
        </w:rPr>
        <w:t>AdC</w:t>
      </w:r>
      <w:proofErr w:type="spellEnd"/>
      <w:r w:rsidRPr="000E34F7">
        <w:rPr>
          <w:rStyle w:val="Collegamentoipertestuale"/>
          <w:color w:val="auto"/>
          <w:u w:val="none"/>
        </w:rPr>
        <w:t xml:space="preserve"> è </w:t>
      </w:r>
      <w:r>
        <w:rPr>
          <w:rStyle w:val="Collegamentoipertestuale"/>
          <w:color w:val="auto"/>
          <w:u w:val="none"/>
        </w:rPr>
        <w:t>pari a</w:t>
      </w:r>
      <w:r w:rsidRPr="000E34F7">
        <w:rPr>
          <w:rStyle w:val="Collegamentoipertestuale"/>
          <w:color w:val="auto"/>
          <w:u w:val="none"/>
        </w:rPr>
        <w:t xml:space="preserve"> </w:t>
      </w:r>
      <w:r w:rsidR="00B77880">
        <w:rPr>
          <w:rStyle w:val="Collegamentoipertestuale"/>
          <w:color w:val="auto"/>
          <w:u w:val="none"/>
        </w:rPr>
        <w:t>6</w:t>
      </w:r>
      <w:r w:rsidR="00B77880" w:rsidRPr="000E34F7">
        <w:rPr>
          <w:rStyle w:val="Collegamentoipertestuale"/>
          <w:color w:val="auto"/>
          <w:u w:val="none"/>
        </w:rPr>
        <w:t xml:space="preserve"> </w:t>
      </w:r>
      <w:r w:rsidRPr="000E34F7">
        <w:rPr>
          <w:rStyle w:val="Collegamentoipertestuale"/>
          <w:color w:val="auto"/>
          <w:u w:val="none"/>
        </w:rPr>
        <w:t>unità. Nello schema che segue è riportato l’organigramma dell</w:t>
      </w:r>
      <w:r>
        <w:rPr>
          <w:rStyle w:val="Collegamentoipertestuale"/>
          <w:color w:val="auto"/>
          <w:u w:val="none"/>
        </w:rPr>
        <w:t>a Divisione</w:t>
      </w:r>
      <w:r w:rsidRPr="000E34F7">
        <w:rPr>
          <w:rStyle w:val="Collegamentoipertestuale"/>
          <w:color w:val="auto"/>
          <w:u w:val="none"/>
        </w:rPr>
        <w:t xml:space="preserve"> VI</w:t>
      </w:r>
      <w:r>
        <w:rPr>
          <w:rStyle w:val="Collegamentoipertestuale"/>
          <w:color w:val="auto"/>
          <w:u w:val="none"/>
        </w:rPr>
        <w:t>I</w:t>
      </w:r>
      <w:r w:rsidRPr="000E34F7">
        <w:rPr>
          <w:rStyle w:val="Collegamentoipertestuale"/>
          <w:color w:val="auto"/>
          <w:u w:val="none"/>
        </w:rPr>
        <w:t xml:space="preserve"> per quanto attiene alle attività di </w:t>
      </w:r>
      <w:proofErr w:type="spellStart"/>
      <w:r w:rsidRPr="000E34F7">
        <w:rPr>
          <w:rStyle w:val="Collegamentoipertestuale"/>
          <w:color w:val="auto"/>
          <w:u w:val="none"/>
        </w:rPr>
        <w:t>AdC</w:t>
      </w:r>
      <w:proofErr w:type="spellEnd"/>
      <w:r>
        <w:rPr>
          <w:rStyle w:val="Collegamentoipertestuale"/>
          <w:color w:val="auto"/>
          <w:u w:val="none"/>
        </w:rPr>
        <w:t xml:space="preserve"> del </w:t>
      </w:r>
      <w:proofErr w:type="spellStart"/>
      <w:r>
        <w:rPr>
          <w:rStyle w:val="Collegamentoipertestuale"/>
          <w:color w:val="auto"/>
          <w:u w:val="none"/>
        </w:rPr>
        <w:t>POIn</w:t>
      </w:r>
      <w:proofErr w:type="spellEnd"/>
      <w:r w:rsidRPr="000E34F7">
        <w:rPr>
          <w:rStyle w:val="Collegamentoipertestuale"/>
          <w:color w:val="auto"/>
          <w:u w:val="none"/>
        </w:rPr>
        <w:t>:</w:t>
      </w:r>
    </w:p>
    <w:p w:rsidR="008F3396" w:rsidRDefault="008F3396" w:rsidP="000E34F7">
      <w:pPr>
        <w:autoSpaceDE w:val="0"/>
        <w:autoSpaceDN w:val="0"/>
        <w:adjustRightInd w:val="0"/>
        <w:spacing w:before="120" w:after="120"/>
        <w:ind w:left="709"/>
        <w:jc w:val="both"/>
        <w:rPr>
          <w:rStyle w:val="Collegamentoipertestuale"/>
          <w:color w:val="auto"/>
          <w:u w:val="none"/>
        </w:rPr>
      </w:pPr>
    </w:p>
    <w:p w:rsidR="008F3396" w:rsidRPr="00C50455" w:rsidRDefault="008F3396" w:rsidP="00C50455">
      <w:pPr>
        <w:autoSpaceDE w:val="0"/>
        <w:autoSpaceDN w:val="0"/>
        <w:adjustRightInd w:val="0"/>
        <w:spacing w:before="120" w:after="120"/>
        <w:rPr>
          <w:rStyle w:val="Collegamentoipertestuale"/>
          <w:b/>
          <w:bCs/>
          <w:color w:val="auto"/>
          <w:sz w:val="22"/>
          <w:szCs w:val="22"/>
          <w:u w:val="none"/>
        </w:rPr>
      </w:pPr>
      <w:r w:rsidRPr="00C50455">
        <w:rPr>
          <w:rStyle w:val="Collegamentoipertestuale"/>
          <w:b/>
          <w:bCs/>
          <w:color w:val="auto"/>
          <w:sz w:val="22"/>
          <w:szCs w:val="22"/>
          <w:u w:val="none"/>
        </w:rPr>
        <w:t xml:space="preserve">Tabella 1 </w:t>
      </w:r>
      <w:r>
        <w:rPr>
          <w:rStyle w:val="Collegamentoipertestuale"/>
          <w:b/>
          <w:bCs/>
          <w:color w:val="auto"/>
          <w:sz w:val="22"/>
          <w:szCs w:val="22"/>
          <w:u w:val="none"/>
        </w:rPr>
        <w:t>–</w:t>
      </w:r>
      <w:r w:rsidRPr="00C50455">
        <w:rPr>
          <w:rStyle w:val="Collegamentoipertestuale"/>
          <w:b/>
          <w:bCs/>
          <w:color w:val="auto"/>
          <w:sz w:val="22"/>
          <w:szCs w:val="22"/>
          <w:u w:val="none"/>
        </w:rPr>
        <w:t xml:space="preserve"> Organizzazione dell</w:t>
      </w:r>
      <w:r>
        <w:rPr>
          <w:rStyle w:val="Collegamentoipertestuale"/>
          <w:b/>
          <w:bCs/>
          <w:color w:val="auto"/>
          <w:sz w:val="22"/>
          <w:szCs w:val="22"/>
          <w:u w:val="none"/>
        </w:rPr>
        <w:t>’</w:t>
      </w:r>
      <w:r w:rsidRPr="00C50455">
        <w:rPr>
          <w:rStyle w:val="Collegamentoipertestuale"/>
          <w:b/>
          <w:bCs/>
          <w:color w:val="auto"/>
          <w:sz w:val="22"/>
          <w:szCs w:val="22"/>
          <w:u w:val="none"/>
        </w:rPr>
        <w:t xml:space="preserve">Autorità di Certificazione del </w:t>
      </w:r>
      <w:proofErr w:type="spellStart"/>
      <w:r w:rsidRPr="00C50455">
        <w:rPr>
          <w:rStyle w:val="Collegamentoipertestuale"/>
          <w:b/>
          <w:bCs/>
          <w:color w:val="auto"/>
          <w:sz w:val="22"/>
          <w:szCs w:val="22"/>
          <w:u w:val="none"/>
        </w:rPr>
        <w:t>POIn</w:t>
      </w:r>
      <w:proofErr w:type="spellEnd"/>
    </w:p>
    <w:tbl>
      <w:tblPr>
        <w:tblW w:w="45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5"/>
        <w:gridCol w:w="4415"/>
        <w:gridCol w:w="2041"/>
      </w:tblGrid>
      <w:tr w:rsidR="008F3396" w:rsidRPr="000471C9" w:rsidTr="000471C9">
        <w:tc>
          <w:tcPr>
            <w:tcW w:w="5000" w:type="pct"/>
            <w:gridSpan w:val="3"/>
          </w:tcPr>
          <w:p w:rsidR="008F3396" w:rsidRPr="003C2186" w:rsidRDefault="008F3396" w:rsidP="009604CB">
            <w:pPr>
              <w:autoSpaceDE w:val="0"/>
              <w:autoSpaceDN w:val="0"/>
              <w:adjustRightInd w:val="0"/>
              <w:jc w:val="center"/>
              <w:rPr>
                <w:b/>
                <w:sz w:val="22"/>
              </w:rPr>
            </w:pPr>
            <w:r w:rsidRPr="00C50455">
              <w:rPr>
                <w:b/>
                <w:sz w:val="22"/>
                <w:szCs w:val="22"/>
              </w:rPr>
              <w:t>Dirigente pro-tempore Dr. Nicolino Paragona</w:t>
            </w:r>
          </w:p>
        </w:tc>
      </w:tr>
      <w:tr w:rsidR="008F3396" w:rsidRPr="000471C9" w:rsidTr="00505BAC">
        <w:tc>
          <w:tcPr>
            <w:tcW w:w="1552" w:type="pct"/>
          </w:tcPr>
          <w:p w:rsidR="008F3396" w:rsidRPr="003C2186" w:rsidRDefault="008F3396" w:rsidP="009604CB">
            <w:pPr>
              <w:autoSpaceDE w:val="0"/>
              <w:autoSpaceDN w:val="0"/>
              <w:adjustRightInd w:val="0"/>
              <w:jc w:val="center"/>
              <w:rPr>
                <w:b/>
                <w:sz w:val="22"/>
              </w:rPr>
            </w:pPr>
            <w:r w:rsidRPr="00785A09">
              <w:rPr>
                <w:b/>
                <w:sz w:val="22"/>
                <w:szCs w:val="22"/>
              </w:rPr>
              <w:t>Area</w:t>
            </w:r>
          </w:p>
        </w:tc>
        <w:tc>
          <w:tcPr>
            <w:tcW w:w="2358" w:type="pct"/>
          </w:tcPr>
          <w:p w:rsidR="008F3396" w:rsidRPr="003C2186" w:rsidRDefault="008F3396" w:rsidP="009604CB">
            <w:pPr>
              <w:autoSpaceDE w:val="0"/>
              <w:autoSpaceDN w:val="0"/>
              <w:adjustRightInd w:val="0"/>
              <w:jc w:val="center"/>
              <w:rPr>
                <w:b/>
                <w:sz w:val="22"/>
              </w:rPr>
            </w:pPr>
            <w:r w:rsidRPr="00C50455">
              <w:rPr>
                <w:b/>
                <w:sz w:val="22"/>
                <w:szCs w:val="22"/>
              </w:rPr>
              <w:t>Competenze</w:t>
            </w:r>
          </w:p>
        </w:tc>
        <w:tc>
          <w:tcPr>
            <w:tcW w:w="1090" w:type="pct"/>
          </w:tcPr>
          <w:p w:rsidR="008F3396" w:rsidRPr="003C2186" w:rsidRDefault="008F3396" w:rsidP="009604CB">
            <w:pPr>
              <w:autoSpaceDE w:val="0"/>
              <w:autoSpaceDN w:val="0"/>
              <w:adjustRightInd w:val="0"/>
              <w:jc w:val="center"/>
              <w:rPr>
                <w:b/>
                <w:sz w:val="22"/>
              </w:rPr>
            </w:pPr>
            <w:r w:rsidRPr="00C50455">
              <w:rPr>
                <w:b/>
                <w:sz w:val="22"/>
                <w:szCs w:val="22"/>
              </w:rPr>
              <w:t>Personale assegnato</w:t>
            </w:r>
          </w:p>
        </w:tc>
      </w:tr>
      <w:tr w:rsidR="008F3396" w:rsidRPr="00B15E26" w:rsidTr="00505BAC">
        <w:trPr>
          <w:trHeight w:val="580"/>
        </w:trPr>
        <w:tc>
          <w:tcPr>
            <w:tcW w:w="1552" w:type="pct"/>
            <w:vMerge w:val="restart"/>
          </w:tcPr>
          <w:p w:rsidR="008F3396" w:rsidRPr="003C2186" w:rsidRDefault="008F3396" w:rsidP="00753912">
            <w:pPr>
              <w:rPr>
                <w:b/>
                <w:bCs/>
                <w:sz w:val="22"/>
              </w:rPr>
            </w:pPr>
            <w:bookmarkStart w:id="10" w:name="_Toc204145477"/>
            <w:r w:rsidRPr="00C50455">
              <w:rPr>
                <w:b/>
                <w:bCs/>
                <w:sz w:val="22"/>
                <w:szCs w:val="22"/>
              </w:rPr>
              <w:t>Area I</w:t>
            </w:r>
            <w:bookmarkEnd w:id="10"/>
          </w:p>
        </w:tc>
        <w:tc>
          <w:tcPr>
            <w:tcW w:w="2358" w:type="pct"/>
          </w:tcPr>
          <w:p w:rsidR="008F3396" w:rsidRPr="003C2186" w:rsidRDefault="008F3396" w:rsidP="00753912">
            <w:pPr>
              <w:autoSpaceDE w:val="0"/>
              <w:autoSpaceDN w:val="0"/>
              <w:adjustRightInd w:val="0"/>
              <w:rPr>
                <w:sz w:val="22"/>
              </w:rPr>
            </w:pPr>
            <w:r w:rsidRPr="00C50455">
              <w:rPr>
                <w:sz w:val="22"/>
                <w:szCs w:val="22"/>
              </w:rPr>
              <w:t>Elaborazione delle certificazioni di spesa e delle domande di pagamento</w:t>
            </w:r>
          </w:p>
        </w:tc>
        <w:tc>
          <w:tcPr>
            <w:tcW w:w="1090" w:type="pct"/>
            <w:vMerge w:val="restart"/>
          </w:tcPr>
          <w:p w:rsidR="008F3396" w:rsidRPr="003C2186" w:rsidRDefault="008F3396" w:rsidP="00753912">
            <w:pPr>
              <w:autoSpaceDE w:val="0"/>
              <w:autoSpaceDN w:val="0"/>
              <w:adjustRightInd w:val="0"/>
              <w:jc w:val="center"/>
              <w:rPr>
                <w:sz w:val="22"/>
              </w:rPr>
            </w:pPr>
            <w:r w:rsidRPr="00C50455">
              <w:rPr>
                <w:sz w:val="22"/>
                <w:szCs w:val="22"/>
              </w:rPr>
              <w:t xml:space="preserve">n. </w:t>
            </w:r>
            <w:r>
              <w:rPr>
                <w:sz w:val="22"/>
                <w:szCs w:val="22"/>
              </w:rPr>
              <w:t>5</w:t>
            </w:r>
            <w:r w:rsidRPr="00C50455">
              <w:rPr>
                <w:sz w:val="22"/>
                <w:szCs w:val="22"/>
              </w:rPr>
              <w:t xml:space="preserve"> funzionari</w:t>
            </w:r>
          </w:p>
        </w:tc>
      </w:tr>
      <w:tr w:rsidR="008F3396" w:rsidRPr="00B15E26" w:rsidTr="00505BAC">
        <w:trPr>
          <w:trHeight w:val="199"/>
        </w:trPr>
        <w:tc>
          <w:tcPr>
            <w:tcW w:w="1552" w:type="pct"/>
            <w:vMerge/>
          </w:tcPr>
          <w:p w:rsidR="008F3396" w:rsidRPr="003C2186" w:rsidRDefault="008F3396" w:rsidP="00753912">
            <w:pPr>
              <w:rPr>
                <w:b/>
                <w:bCs/>
                <w:sz w:val="22"/>
              </w:rPr>
            </w:pPr>
          </w:p>
        </w:tc>
        <w:tc>
          <w:tcPr>
            <w:tcW w:w="2358" w:type="pct"/>
          </w:tcPr>
          <w:p w:rsidR="008F3396" w:rsidRPr="00C50455" w:rsidRDefault="008F3396" w:rsidP="00753912">
            <w:pPr>
              <w:autoSpaceDE w:val="0"/>
              <w:autoSpaceDN w:val="0"/>
              <w:adjustRightInd w:val="0"/>
            </w:pPr>
            <w:r w:rsidRPr="00C50455">
              <w:rPr>
                <w:sz w:val="22"/>
                <w:szCs w:val="22"/>
              </w:rPr>
              <w:t>Rapporti con l</w:t>
            </w:r>
            <w:r w:rsidRPr="007F1A16">
              <w:rPr>
                <w:sz w:val="22"/>
                <w:szCs w:val="22"/>
              </w:rPr>
              <w:t>’</w:t>
            </w:r>
            <w:proofErr w:type="spellStart"/>
            <w:r w:rsidRPr="00C50455">
              <w:rPr>
                <w:sz w:val="22"/>
                <w:szCs w:val="22"/>
              </w:rPr>
              <w:t>AdG</w:t>
            </w:r>
            <w:proofErr w:type="spellEnd"/>
            <w:r w:rsidRPr="00C50455">
              <w:rPr>
                <w:sz w:val="22"/>
                <w:szCs w:val="22"/>
              </w:rPr>
              <w:t xml:space="preserve"> e </w:t>
            </w:r>
            <w:r>
              <w:rPr>
                <w:sz w:val="22"/>
                <w:szCs w:val="22"/>
              </w:rPr>
              <w:t>l’</w:t>
            </w:r>
            <w:proofErr w:type="spellStart"/>
            <w:r w:rsidRPr="00C50455">
              <w:rPr>
                <w:sz w:val="22"/>
                <w:szCs w:val="22"/>
              </w:rPr>
              <w:t>A</w:t>
            </w:r>
            <w:r>
              <w:rPr>
                <w:sz w:val="22"/>
                <w:szCs w:val="22"/>
              </w:rPr>
              <w:t>d</w:t>
            </w:r>
            <w:r w:rsidRPr="00C50455">
              <w:rPr>
                <w:sz w:val="22"/>
                <w:szCs w:val="22"/>
              </w:rPr>
              <w:t>A</w:t>
            </w:r>
            <w:proofErr w:type="spellEnd"/>
            <w:r w:rsidRPr="00C50455">
              <w:rPr>
                <w:sz w:val="22"/>
                <w:szCs w:val="22"/>
              </w:rPr>
              <w:t xml:space="preserve"> del </w:t>
            </w:r>
            <w:proofErr w:type="spellStart"/>
            <w:r w:rsidRPr="00C50455">
              <w:rPr>
                <w:sz w:val="22"/>
                <w:szCs w:val="22"/>
              </w:rPr>
              <w:t>POIn</w:t>
            </w:r>
            <w:proofErr w:type="spellEnd"/>
          </w:p>
          <w:p w:rsidR="008F3396" w:rsidRPr="003C2186" w:rsidRDefault="008F3396" w:rsidP="00753912">
            <w:pPr>
              <w:autoSpaceDE w:val="0"/>
              <w:autoSpaceDN w:val="0"/>
              <w:adjustRightInd w:val="0"/>
              <w:rPr>
                <w:sz w:val="22"/>
              </w:rPr>
            </w:pPr>
            <w:r w:rsidRPr="00C50455">
              <w:rPr>
                <w:sz w:val="22"/>
                <w:szCs w:val="22"/>
              </w:rPr>
              <w:t>Rapporti con la Commissione Europea</w:t>
            </w:r>
          </w:p>
        </w:tc>
        <w:tc>
          <w:tcPr>
            <w:tcW w:w="1090" w:type="pct"/>
            <w:vMerge/>
          </w:tcPr>
          <w:p w:rsidR="008F3396" w:rsidRPr="003C2186" w:rsidRDefault="008F3396" w:rsidP="00753912">
            <w:pPr>
              <w:autoSpaceDE w:val="0"/>
              <w:autoSpaceDN w:val="0"/>
              <w:adjustRightInd w:val="0"/>
              <w:jc w:val="center"/>
              <w:rPr>
                <w:sz w:val="22"/>
              </w:rPr>
            </w:pPr>
          </w:p>
        </w:tc>
      </w:tr>
      <w:tr w:rsidR="008F3396" w:rsidRPr="00B15E26" w:rsidTr="00EA7629">
        <w:trPr>
          <w:trHeight w:val="199"/>
        </w:trPr>
        <w:tc>
          <w:tcPr>
            <w:tcW w:w="1552" w:type="pct"/>
            <w:vMerge/>
            <w:vAlign w:val="center"/>
          </w:tcPr>
          <w:p w:rsidR="008F3396" w:rsidRPr="00B15E26" w:rsidRDefault="008F3396" w:rsidP="00753912">
            <w:pPr>
              <w:rPr>
                <w:b/>
                <w:bCs/>
              </w:rPr>
            </w:pPr>
          </w:p>
        </w:tc>
        <w:tc>
          <w:tcPr>
            <w:tcW w:w="2358" w:type="pct"/>
            <w:vAlign w:val="center"/>
          </w:tcPr>
          <w:p w:rsidR="008F3396" w:rsidRPr="00B15E26" w:rsidRDefault="008F3396" w:rsidP="00753912">
            <w:pPr>
              <w:autoSpaceDE w:val="0"/>
              <w:autoSpaceDN w:val="0"/>
              <w:adjustRightInd w:val="0"/>
            </w:pPr>
            <w:r>
              <w:rPr>
                <w:sz w:val="22"/>
                <w:szCs w:val="22"/>
              </w:rPr>
              <w:t>Attività svolte in qualità di organismo responsabile per l’esecuzione dei pagamenti</w:t>
            </w:r>
          </w:p>
        </w:tc>
        <w:tc>
          <w:tcPr>
            <w:tcW w:w="1090" w:type="pct"/>
            <w:vMerge/>
            <w:vAlign w:val="center"/>
          </w:tcPr>
          <w:p w:rsidR="008F3396" w:rsidRPr="00B15E26" w:rsidRDefault="008F3396" w:rsidP="00753912">
            <w:pPr>
              <w:autoSpaceDE w:val="0"/>
              <w:autoSpaceDN w:val="0"/>
              <w:adjustRightInd w:val="0"/>
              <w:jc w:val="center"/>
            </w:pPr>
          </w:p>
        </w:tc>
      </w:tr>
      <w:tr w:rsidR="008F3396" w:rsidRPr="00B15E26" w:rsidTr="00505BAC">
        <w:trPr>
          <w:trHeight w:val="536"/>
        </w:trPr>
        <w:tc>
          <w:tcPr>
            <w:tcW w:w="1552" w:type="pct"/>
          </w:tcPr>
          <w:p w:rsidR="008F3396" w:rsidRPr="003C2186" w:rsidRDefault="008F3396" w:rsidP="00753912">
            <w:pPr>
              <w:autoSpaceDE w:val="0"/>
              <w:autoSpaceDN w:val="0"/>
              <w:adjustRightInd w:val="0"/>
              <w:rPr>
                <w:b/>
                <w:bCs/>
                <w:sz w:val="22"/>
              </w:rPr>
            </w:pPr>
            <w:r w:rsidRPr="00C50455">
              <w:rPr>
                <w:b/>
                <w:bCs/>
                <w:sz w:val="22"/>
                <w:szCs w:val="22"/>
              </w:rPr>
              <w:t>Area II</w:t>
            </w:r>
          </w:p>
        </w:tc>
        <w:tc>
          <w:tcPr>
            <w:tcW w:w="2358" w:type="pct"/>
            <w:vAlign w:val="center"/>
          </w:tcPr>
          <w:p w:rsidR="008F3396" w:rsidRPr="003C2186" w:rsidRDefault="008F3396" w:rsidP="00753912">
            <w:pPr>
              <w:autoSpaceDE w:val="0"/>
              <w:autoSpaceDN w:val="0"/>
              <w:adjustRightInd w:val="0"/>
              <w:rPr>
                <w:sz w:val="22"/>
              </w:rPr>
            </w:pPr>
            <w:r w:rsidRPr="00C50455">
              <w:rPr>
                <w:sz w:val="22"/>
                <w:szCs w:val="22"/>
              </w:rPr>
              <w:t>Flussi finanziari e recuperi</w:t>
            </w:r>
          </w:p>
        </w:tc>
        <w:tc>
          <w:tcPr>
            <w:tcW w:w="1090" w:type="pct"/>
            <w:vAlign w:val="center"/>
          </w:tcPr>
          <w:p w:rsidR="008F3396" w:rsidRDefault="008F3396">
            <w:pPr>
              <w:autoSpaceDE w:val="0"/>
              <w:autoSpaceDN w:val="0"/>
              <w:adjustRightInd w:val="0"/>
              <w:jc w:val="center"/>
              <w:rPr>
                <w:sz w:val="22"/>
              </w:rPr>
            </w:pPr>
            <w:r w:rsidRPr="00C50455">
              <w:rPr>
                <w:sz w:val="22"/>
                <w:szCs w:val="22"/>
              </w:rPr>
              <w:t>n. 1 funzionario</w:t>
            </w:r>
          </w:p>
        </w:tc>
      </w:tr>
      <w:tr w:rsidR="008F3396" w:rsidRPr="00B15E26" w:rsidTr="00505BAC">
        <w:tc>
          <w:tcPr>
            <w:tcW w:w="1552" w:type="pct"/>
          </w:tcPr>
          <w:p w:rsidR="008F3396" w:rsidRPr="003C2186" w:rsidRDefault="008F3396" w:rsidP="00753912">
            <w:pPr>
              <w:autoSpaceDE w:val="0"/>
              <w:autoSpaceDN w:val="0"/>
              <w:adjustRightInd w:val="0"/>
              <w:rPr>
                <w:b/>
                <w:bCs/>
                <w:sz w:val="22"/>
              </w:rPr>
            </w:pPr>
            <w:r w:rsidRPr="00C50455">
              <w:rPr>
                <w:b/>
                <w:bCs/>
                <w:sz w:val="22"/>
                <w:szCs w:val="22"/>
              </w:rPr>
              <w:t>Area III</w:t>
            </w:r>
          </w:p>
        </w:tc>
        <w:tc>
          <w:tcPr>
            <w:tcW w:w="2358" w:type="pct"/>
            <w:vAlign w:val="center"/>
          </w:tcPr>
          <w:p w:rsidR="008F3396" w:rsidRPr="003C2186" w:rsidRDefault="008F3396" w:rsidP="00753912">
            <w:pPr>
              <w:autoSpaceDE w:val="0"/>
              <w:autoSpaceDN w:val="0"/>
              <w:adjustRightInd w:val="0"/>
              <w:rPr>
                <w:sz w:val="22"/>
              </w:rPr>
            </w:pPr>
            <w:r w:rsidRPr="00C50455">
              <w:rPr>
                <w:sz w:val="22"/>
                <w:szCs w:val="22"/>
              </w:rPr>
              <w:t xml:space="preserve">Controllo delle certificazioni di spesa e delle domande di pagamento </w:t>
            </w:r>
          </w:p>
        </w:tc>
        <w:tc>
          <w:tcPr>
            <w:tcW w:w="1090" w:type="pct"/>
            <w:vAlign w:val="center"/>
          </w:tcPr>
          <w:p w:rsidR="008F3396" w:rsidRDefault="008F3396">
            <w:pPr>
              <w:autoSpaceDE w:val="0"/>
              <w:autoSpaceDN w:val="0"/>
              <w:adjustRightInd w:val="0"/>
              <w:jc w:val="center"/>
              <w:rPr>
                <w:sz w:val="22"/>
              </w:rPr>
            </w:pPr>
            <w:r w:rsidRPr="00C50455">
              <w:rPr>
                <w:sz w:val="22"/>
                <w:szCs w:val="22"/>
              </w:rPr>
              <w:t>n. 1 funzionario</w:t>
            </w:r>
          </w:p>
        </w:tc>
      </w:tr>
    </w:tbl>
    <w:p w:rsidR="008F3396" w:rsidRDefault="008F3396" w:rsidP="000E34F7">
      <w:pPr>
        <w:autoSpaceDE w:val="0"/>
        <w:autoSpaceDN w:val="0"/>
        <w:adjustRightInd w:val="0"/>
        <w:spacing w:before="120"/>
        <w:ind w:left="709"/>
        <w:jc w:val="both"/>
      </w:pPr>
    </w:p>
    <w:p w:rsidR="008F3396" w:rsidRPr="000E34F7" w:rsidRDefault="008F3396" w:rsidP="000E34F7">
      <w:pPr>
        <w:autoSpaceDE w:val="0"/>
        <w:autoSpaceDN w:val="0"/>
        <w:adjustRightInd w:val="0"/>
        <w:spacing w:before="120"/>
        <w:ind w:left="709"/>
        <w:jc w:val="both"/>
      </w:pPr>
      <w:r w:rsidRPr="00FB0450">
        <w:t>In osservanza di quanto suggerito nella versione finale del 25 luglio 2008 del documento “</w:t>
      </w:r>
      <w:proofErr w:type="spellStart"/>
      <w:r w:rsidRPr="00C50455">
        <w:rPr>
          <w:i/>
          <w:iCs/>
        </w:rPr>
        <w:t>Guidance</w:t>
      </w:r>
      <w:proofErr w:type="spellEnd"/>
      <w:r w:rsidRPr="00C50455">
        <w:rPr>
          <w:i/>
          <w:iCs/>
        </w:rPr>
        <w:t xml:space="preserve"> </w:t>
      </w:r>
      <w:proofErr w:type="spellStart"/>
      <w:r w:rsidRPr="00C50455">
        <w:rPr>
          <w:i/>
          <w:iCs/>
        </w:rPr>
        <w:t>document</w:t>
      </w:r>
      <w:proofErr w:type="spellEnd"/>
      <w:r w:rsidRPr="00C50455">
        <w:rPr>
          <w:i/>
          <w:iCs/>
        </w:rPr>
        <w:t xml:space="preserve"> on the </w:t>
      </w:r>
      <w:proofErr w:type="spellStart"/>
      <w:r w:rsidRPr="00C50455">
        <w:rPr>
          <w:i/>
          <w:iCs/>
        </w:rPr>
        <w:t>functions</w:t>
      </w:r>
      <w:proofErr w:type="spellEnd"/>
      <w:r w:rsidRPr="00C50455">
        <w:rPr>
          <w:i/>
          <w:iCs/>
        </w:rPr>
        <w:t xml:space="preserve"> </w:t>
      </w:r>
      <w:proofErr w:type="spellStart"/>
      <w:r w:rsidRPr="00C50455">
        <w:rPr>
          <w:i/>
          <w:iCs/>
        </w:rPr>
        <w:t>of</w:t>
      </w:r>
      <w:proofErr w:type="spellEnd"/>
      <w:r w:rsidRPr="00C50455">
        <w:rPr>
          <w:i/>
          <w:iCs/>
        </w:rPr>
        <w:t xml:space="preserve"> the </w:t>
      </w:r>
      <w:proofErr w:type="spellStart"/>
      <w:r w:rsidRPr="00C50455">
        <w:rPr>
          <w:i/>
          <w:iCs/>
        </w:rPr>
        <w:t>Certifying</w:t>
      </w:r>
      <w:proofErr w:type="spellEnd"/>
      <w:r w:rsidRPr="00C50455">
        <w:rPr>
          <w:i/>
          <w:iCs/>
        </w:rPr>
        <w:t xml:space="preserve"> Authority</w:t>
      </w:r>
      <w:r w:rsidRPr="00FB0450">
        <w:t xml:space="preserve">”, diramato dal COCOF, il </w:t>
      </w:r>
      <w:r w:rsidRPr="00FB0450">
        <w:lastRenderedPageBreak/>
        <w:t>personale destinato al controllo delle certificazioni di spesa e delle domande di pagamento non svolgerà alcuna attività nell’ambito delle altre competenze riportate nella tabella precedente.</w:t>
      </w:r>
    </w:p>
    <w:p w:rsidR="008F3396" w:rsidRPr="000E34F7" w:rsidRDefault="008F3396" w:rsidP="000E34F7">
      <w:pPr>
        <w:autoSpaceDE w:val="0"/>
        <w:autoSpaceDN w:val="0"/>
        <w:adjustRightInd w:val="0"/>
        <w:spacing w:before="120"/>
        <w:ind w:left="709"/>
        <w:jc w:val="both"/>
      </w:pPr>
      <w:r w:rsidRPr="000E34F7">
        <w:t>Inoltre, è prevista la possibilità di attingere a</w:t>
      </w:r>
      <w:r>
        <w:t>d</w:t>
      </w:r>
      <w:r w:rsidRPr="000E34F7">
        <w:t xml:space="preserve"> unità di personale aggiuntive, di provenienza sia interna sia esterna, per un eventuale rafforzamento delle attività dell’</w:t>
      </w:r>
      <w:proofErr w:type="spellStart"/>
      <w:r w:rsidRPr="000E34F7">
        <w:t>AdC</w:t>
      </w:r>
      <w:proofErr w:type="spellEnd"/>
      <w:r w:rsidRPr="000E34F7">
        <w:t>, in particolare per quanto attiene ai controlli propri dell’</w:t>
      </w:r>
      <w:proofErr w:type="spellStart"/>
      <w:r w:rsidRPr="000E34F7">
        <w:t>AdC</w:t>
      </w:r>
      <w:proofErr w:type="spellEnd"/>
      <w:r w:rsidRPr="000E34F7">
        <w:t>.</w:t>
      </w:r>
    </w:p>
    <w:p w:rsidR="008F3396" w:rsidRPr="000E34F7" w:rsidRDefault="008F3396" w:rsidP="000E34F7">
      <w:pPr>
        <w:pStyle w:val="Corpodeltesto2"/>
        <w:spacing w:before="120" w:line="240" w:lineRule="auto"/>
        <w:ind w:left="709"/>
      </w:pPr>
      <w:r w:rsidRPr="000E34F7">
        <w:t>In base all’art.61 del Reg.(CE) 1083/2006, l’</w:t>
      </w:r>
      <w:proofErr w:type="spellStart"/>
      <w:r w:rsidRPr="000E34F7">
        <w:t>AdC</w:t>
      </w:r>
      <w:proofErr w:type="spellEnd"/>
      <w:r w:rsidRPr="000E34F7">
        <w:t xml:space="preserve"> è responsabile della corretta certificazione delle spese erogate a valere sui Fondi comunitari/statali per l’attuazione del Programma Operativo. L’</w:t>
      </w:r>
      <w:proofErr w:type="spellStart"/>
      <w:r w:rsidRPr="000E34F7">
        <w:t>AdC</w:t>
      </w:r>
      <w:proofErr w:type="spellEnd"/>
      <w:r w:rsidRPr="000E34F7">
        <w:t xml:space="preserve"> adempie a tutte le funzioni corrispondenti a quanto definito dal Reg. (CE) 1083/2006, secondo le modalità attuative definite dal Reg. (CE) 1828/2006.</w:t>
      </w:r>
    </w:p>
    <w:p w:rsidR="008F3396" w:rsidRPr="000E34F7" w:rsidRDefault="008F3396" w:rsidP="000E34F7">
      <w:pPr>
        <w:spacing w:before="120"/>
        <w:ind w:left="709"/>
        <w:jc w:val="both"/>
      </w:pPr>
      <w:r w:rsidRPr="000E34F7">
        <w:t>In particolare, seguendo lo schema indicato precedentemente</w:t>
      </w:r>
      <w:r>
        <w:t>,</w:t>
      </w:r>
      <w:r w:rsidRPr="000E34F7">
        <w:t xml:space="preserve"> essa è incaricata dei seguenti compiti:</w:t>
      </w:r>
    </w:p>
    <w:p w:rsidR="008F3396" w:rsidRDefault="008F3396" w:rsidP="000E34F7">
      <w:pPr>
        <w:spacing w:before="120"/>
        <w:ind w:left="709"/>
        <w:jc w:val="both"/>
        <w:rPr>
          <w:b/>
        </w:rPr>
      </w:pPr>
    </w:p>
    <w:p w:rsidR="008F3396" w:rsidRPr="00C50455" w:rsidRDefault="008F3396" w:rsidP="000E34F7">
      <w:pPr>
        <w:spacing w:before="120"/>
        <w:ind w:left="709"/>
        <w:jc w:val="both"/>
        <w:rPr>
          <w:b/>
        </w:rPr>
      </w:pPr>
      <w:r w:rsidRPr="00C50455">
        <w:rPr>
          <w:b/>
        </w:rPr>
        <w:t>Elaborazione delle certificazioni di spesa e delle domande di pagamento</w:t>
      </w:r>
      <w:r>
        <w:rPr>
          <w:b/>
        </w:rPr>
        <w:t>:</w:t>
      </w:r>
    </w:p>
    <w:p w:rsidR="008F3396" w:rsidRPr="000E34F7" w:rsidRDefault="008F3396" w:rsidP="000E34F7">
      <w:pPr>
        <w:pStyle w:val="Paragrafoelenco1"/>
        <w:numPr>
          <w:ilvl w:val="0"/>
          <w:numId w:val="4"/>
        </w:numPr>
        <w:autoSpaceDE w:val="0"/>
        <w:autoSpaceDN w:val="0"/>
        <w:adjustRightInd w:val="0"/>
        <w:contextualSpacing/>
        <w:jc w:val="both"/>
        <w:rPr>
          <w:i/>
          <w:iCs/>
        </w:rPr>
      </w:pPr>
      <w:r>
        <w:t>e</w:t>
      </w:r>
      <w:r w:rsidRPr="000E34F7">
        <w:t>laborare e trasmettere alla Commissione le dichiarazioni certificate delle spese e le domande di pagamento redatte secondo l’allegato X del Reg.(CE) 1828/2006. A tal fine l’</w:t>
      </w:r>
      <w:proofErr w:type="spellStart"/>
      <w:r w:rsidRPr="000E34F7">
        <w:t>AdC</w:t>
      </w:r>
      <w:proofErr w:type="spellEnd"/>
      <w:r w:rsidRPr="000E34F7">
        <w:t xml:space="preserve"> predispone le proprie attività in modo che le domande di pagamento siano inoltrate alla Commissione Europea con cadenza periodica, almeno quattro volte l’anno (entro il 28 febbraio, il 30 aprile, il 31 luglio e</w:t>
      </w:r>
      <w:r>
        <w:t>d</w:t>
      </w:r>
      <w:r w:rsidRPr="000E34F7">
        <w:t xml:space="preserve"> il 31 ottobre), con la possibilità di presentare un’ulteriore domanda di pagamento, solo ove necessaria, entro il 31 dicembre di ogni anno per evitare il disimpegno automatico delle risorse;</w:t>
      </w:r>
    </w:p>
    <w:p w:rsidR="008F3396" w:rsidRPr="000E34F7" w:rsidRDefault="008F3396" w:rsidP="000E34F7">
      <w:pPr>
        <w:numPr>
          <w:ilvl w:val="0"/>
          <w:numId w:val="4"/>
        </w:numPr>
        <w:tabs>
          <w:tab w:val="left" w:pos="1134"/>
        </w:tabs>
        <w:spacing w:after="60"/>
        <w:jc w:val="both"/>
      </w:pPr>
      <w:r w:rsidRPr="000E34F7">
        <w:t>certificare che la dichiarazione delle spese è corretta, proviene da sistemi di contabilità affidabili ed è basata su documenti giustificativi verificabili e che le spese dichiarate sono conformi alle norme comunitarie e nazionali applicabili e sono state sostenute in rapporto alle operazioni selezionate per il finanziamento, conformemente ai criteri applicabili al Programma e alle norme comunitarie e nazionali.</w:t>
      </w:r>
    </w:p>
    <w:p w:rsidR="008F3396" w:rsidRDefault="008F3396" w:rsidP="000E34F7">
      <w:pPr>
        <w:autoSpaceDE w:val="0"/>
        <w:autoSpaceDN w:val="0"/>
        <w:adjustRightInd w:val="0"/>
        <w:spacing w:before="120"/>
        <w:ind w:left="794"/>
        <w:jc w:val="both"/>
        <w:rPr>
          <w:b/>
          <w:bCs/>
        </w:rPr>
      </w:pPr>
    </w:p>
    <w:p w:rsidR="008F3396" w:rsidRPr="00C62C84" w:rsidRDefault="008F3396" w:rsidP="00455942">
      <w:pPr>
        <w:autoSpaceDE w:val="0"/>
        <w:autoSpaceDN w:val="0"/>
        <w:adjustRightInd w:val="0"/>
        <w:spacing w:before="120"/>
        <w:ind w:left="794"/>
        <w:jc w:val="both"/>
        <w:rPr>
          <w:b/>
          <w:bCs/>
        </w:rPr>
      </w:pPr>
      <w:r w:rsidRPr="00C62C84">
        <w:rPr>
          <w:b/>
          <w:bCs/>
        </w:rPr>
        <w:t xml:space="preserve">Attività svolte in qualità di </w:t>
      </w:r>
      <w:r w:rsidRPr="00C50455">
        <w:rPr>
          <w:b/>
          <w:bCs/>
        </w:rPr>
        <w:t>organismo responsabile per l</w:t>
      </w:r>
      <w:r w:rsidRPr="007F1A16">
        <w:rPr>
          <w:b/>
          <w:bCs/>
        </w:rPr>
        <w:t>’</w:t>
      </w:r>
      <w:r w:rsidRPr="00C50455">
        <w:rPr>
          <w:b/>
          <w:bCs/>
        </w:rPr>
        <w:t xml:space="preserve">esecuzione dei pagamenti ai beneficiari: </w:t>
      </w:r>
    </w:p>
    <w:p w:rsidR="008F3396" w:rsidRDefault="008F3396" w:rsidP="00C50455">
      <w:pPr>
        <w:pStyle w:val="Paragrafoelenco1"/>
        <w:numPr>
          <w:ilvl w:val="0"/>
          <w:numId w:val="26"/>
        </w:numPr>
        <w:autoSpaceDE w:val="0"/>
        <w:autoSpaceDN w:val="0"/>
        <w:adjustRightInd w:val="0"/>
        <w:spacing w:before="120"/>
        <w:ind w:left="1134" w:hanging="283"/>
        <w:contextualSpacing/>
        <w:jc w:val="both"/>
      </w:pPr>
      <w:r>
        <w:rPr>
          <w:rFonts w:ascii="TimesNewRoman,Italic" w:hAnsi="TimesNewRoman,Italic" w:cs="TimesNewRoman,Italic"/>
          <w:iCs/>
        </w:rPr>
        <w:t>l</w:t>
      </w:r>
      <w:r w:rsidRPr="000E34F7">
        <w:rPr>
          <w:rFonts w:ascii="TimesNewRoman,Italic" w:hAnsi="TimesNewRoman,Italic" w:cs="TimesNewRoman,Italic"/>
          <w:iCs/>
        </w:rPr>
        <w:t>’</w:t>
      </w:r>
      <w:proofErr w:type="spellStart"/>
      <w:r>
        <w:rPr>
          <w:rFonts w:ascii="TimesNewRoman,Italic" w:hAnsi="TimesNewRoman,Italic" w:cs="TimesNewRoman,Italic"/>
          <w:iCs/>
        </w:rPr>
        <w:t>AdC</w:t>
      </w:r>
      <w:proofErr w:type="spellEnd"/>
      <w:r>
        <w:rPr>
          <w:rFonts w:ascii="TimesNewRoman,Italic" w:hAnsi="TimesNewRoman,Italic" w:cs="TimesNewRoman,Italic"/>
          <w:iCs/>
        </w:rPr>
        <w:t>,</w:t>
      </w:r>
      <w:r w:rsidRPr="000E34F7">
        <w:rPr>
          <w:rFonts w:ascii="TimesNewRoman,Italic" w:hAnsi="TimesNewRoman,Italic" w:cs="TimesNewRoman,Italic"/>
          <w:iCs/>
        </w:rPr>
        <w:t xml:space="preserve"> in qualità di organismo responsabile per l’esecuzione dei pagamenti ai beneficiari, provvede</w:t>
      </w:r>
      <w:r w:rsidRPr="000E34F7">
        <w:t xml:space="preserve"> alla gestione delle risorse finanziarie assegnate al Programma Operativo sulla base della legislazione amministrativa e contabile comunitaria e nazionale e dei criteri di sana gestione finanziaria;</w:t>
      </w:r>
    </w:p>
    <w:p w:rsidR="008F3396" w:rsidRDefault="008F3396" w:rsidP="00C50455">
      <w:pPr>
        <w:pStyle w:val="Paragrafoelenco1"/>
        <w:numPr>
          <w:ilvl w:val="0"/>
          <w:numId w:val="26"/>
        </w:numPr>
        <w:autoSpaceDE w:val="0"/>
        <w:autoSpaceDN w:val="0"/>
        <w:adjustRightInd w:val="0"/>
        <w:spacing w:before="120"/>
        <w:ind w:left="1134" w:hanging="283"/>
        <w:contextualSpacing/>
        <w:jc w:val="both"/>
      </w:pPr>
      <w:r w:rsidRPr="000E34F7">
        <w:t>a tal fine acquisisce i pagamenti comunitari corrispondenti agli impegni di bilancio assunti e accreditati allo Stato membro, nella forma di prefinanziamento, pagamento intermedio o saldo ed assegna, tempestivamente ed integralmente ai beneficiari, gli importi corrispondenti alla partecipazione dei fondi relativamente alle spese da essi certificate ai sensi dell’art. 80 del Reg. (CE) 1083/2006.</w:t>
      </w:r>
    </w:p>
    <w:p w:rsidR="008F3396" w:rsidRDefault="008F3396" w:rsidP="000E34F7">
      <w:pPr>
        <w:autoSpaceDE w:val="0"/>
        <w:autoSpaceDN w:val="0"/>
        <w:adjustRightInd w:val="0"/>
        <w:spacing w:before="120"/>
        <w:ind w:left="794"/>
        <w:jc w:val="both"/>
        <w:rPr>
          <w:b/>
          <w:bCs/>
        </w:rPr>
      </w:pPr>
    </w:p>
    <w:p w:rsidR="008F3396" w:rsidRPr="00C50455" w:rsidRDefault="008F3396" w:rsidP="000E34F7">
      <w:pPr>
        <w:autoSpaceDE w:val="0"/>
        <w:autoSpaceDN w:val="0"/>
        <w:adjustRightInd w:val="0"/>
        <w:spacing w:before="120"/>
        <w:ind w:left="794"/>
        <w:jc w:val="both"/>
        <w:rPr>
          <w:b/>
          <w:bCs/>
        </w:rPr>
      </w:pPr>
      <w:r w:rsidRPr="00C50455">
        <w:rPr>
          <w:b/>
          <w:bCs/>
        </w:rPr>
        <w:lastRenderedPageBreak/>
        <w:t>Rapporti con l</w:t>
      </w:r>
      <w:r w:rsidRPr="007F1A16">
        <w:rPr>
          <w:b/>
          <w:bCs/>
        </w:rPr>
        <w:t>’</w:t>
      </w:r>
      <w:proofErr w:type="spellStart"/>
      <w:r w:rsidRPr="00C50455">
        <w:rPr>
          <w:b/>
          <w:bCs/>
        </w:rPr>
        <w:t>AdG</w:t>
      </w:r>
      <w:proofErr w:type="spellEnd"/>
      <w:r w:rsidRPr="00C50455">
        <w:rPr>
          <w:b/>
          <w:bCs/>
        </w:rPr>
        <w:t xml:space="preserve"> e </w:t>
      </w:r>
      <w:proofErr w:type="spellStart"/>
      <w:r w:rsidRPr="00C50455">
        <w:rPr>
          <w:b/>
          <w:bCs/>
        </w:rPr>
        <w:t>AdA</w:t>
      </w:r>
      <w:proofErr w:type="spellEnd"/>
      <w:r w:rsidRPr="00C50455">
        <w:rPr>
          <w:b/>
          <w:bCs/>
        </w:rPr>
        <w:t xml:space="preserve"> del </w:t>
      </w:r>
      <w:proofErr w:type="spellStart"/>
      <w:r w:rsidRPr="00C50455">
        <w:rPr>
          <w:b/>
          <w:bCs/>
        </w:rPr>
        <w:t>POIn</w:t>
      </w:r>
      <w:proofErr w:type="spellEnd"/>
      <w:r w:rsidRPr="00C50455">
        <w:rPr>
          <w:b/>
          <w:bCs/>
        </w:rPr>
        <w:t xml:space="preserve">, rapporti con </w:t>
      </w:r>
      <w:smartTag w:uri="urn:schemas-microsoft-com:office:smarttags" w:element="PersonName">
        <w:smartTagPr>
          <w:attr w:name="ProductID" w:val="la Commissione Europea"/>
        </w:smartTagPr>
        <w:r w:rsidRPr="00C50455">
          <w:rPr>
            <w:b/>
            <w:bCs/>
          </w:rPr>
          <w:t>la Commissione Europea</w:t>
        </w:r>
      </w:smartTag>
      <w:r w:rsidRPr="00C50455">
        <w:rPr>
          <w:b/>
          <w:bCs/>
        </w:rPr>
        <w:t>:</w:t>
      </w:r>
      <w:r>
        <w:rPr>
          <w:b/>
          <w:bCs/>
        </w:rPr>
        <w:t xml:space="preserve"> </w:t>
      </w:r>
    </w:p>
    <w:p w:rsidR="008F3396" w:rsidRPr="000E34F7" w:rsidRDefault="008F3396" w:rsidP="000E34F7">
      <w:pPr>
        <w:numPr>
          <w:ilvl w:val="0"/>
          <w:numId w:val="4"/>
        </w:numPr>
        <w:tabs>
          <w:tab w:val="left" w:pos="-360"/>
          <w:tab w:val="left" w:pos="1134"/>
        </w:tabs>
        <w:spacing w:after="60"/>
        <w:jc w:val="both"/>
      </w:pPr>
      <w:r>
        <w:t>g</w:t>
      </w:r>
      <w:r w:rsidRPr="000E34F7">
        <w:t>arantire di aver ricevuto dall'</w:t>
      </w:r>
      <w:proofErr w:type="spellStart"/>
      <w:r w:rsidRPr="000E34F7">
        <w:t>AdG</w:t>
      </w:r>
      <w:proofErr w:type="spellEnd"/>
      <w:r w:rsidRPr="000E34F7">
        <w:t xml:space="preserve"> informazioni adeguate in merito alle procedure seguite e alle verifiche effettuate in relazione alle spese figuranti nelle dichiarazioni di spesa;</w:t>
      </w:r>
    </w:p>
    <w:p w:rsidR="008F3396" w:rsidRDefault="008F3396" w:rsidP="000E34F7">
      <w:pPr>
        <w:numPr>
          <w:ilvl w:val="0"/>
          <w:numId w:val="4"/>
        </w:numPr>
        <w:tabs>
          <w:tab w:val="left" w:pos="360"/>
          <w:tab w:val="left" w:pos="1134"/>
        </w:tabs>
        <w:spacing w:after="60"/>
        <w:jc w:val="both"/>
      </w:pPr>
      <w:r w:rsidRPr="000E34F7">
        <w:t xml:space="preserve">operare conseguentemente ai risultati di tutte le attività di </w:t>
      </w:r>
      <w:proofErr w:type="spellStart"/>
      <w:r>
        <w:t>a</w:t>
      </w:r>
      <w:r w:rsidRPr="000E34F7">
        <w:t>udit</w:t>
      </w:r>
      <w:proofErr w:type="spellEnd"/>
      <w:r w:rsidRPr="000E34F7">
        <w:t xml:space="preserve"> svolte dall'Autorità di Audit o sotto la sua responsabilità</w:t>
      </w:r>
      <w:r>
        <w:t>;</w:t>
      </w:r>
    </w:p>
    <w:p w:rsidR="008F3396" w:rsidRPr="00A00AB2" w:rsidRDefault="008F3396" w:rsidP="000E34F7">
      <w:pPr>
        <w:numPr>
          <w:ilvl w:val="0"/>
          <w:numId w:val="4"/>
        </w:numPr>
        <w:tabs>
          <w:tab w:val="left" w:pos="360"/>
          <w:tab w:val="left" w:pos="1134"/>
        </w:tabs>
        <w:spacing w:after="60"/>
        <w:jc w:val="both"/>
      </w:pPr>
      <w:r w:rsidRPr="00785A09">
        <w:t>rapporti con la CE</w:t>
      </w:r>
      <w:r>
        <w:t xml:space="preserve"> per le attività di competenza.</w:t>
      </w:r>
    </w:p>
    <w:p w:rsidR="008F3396" w:rsidRDefault="008F3396" w:rsidP="000E34F7">
      <w:pPr>
        <w:autoSpaceDE w:val="0"/>
        <w:autoSpaceDN w:val="0"/>
        <w:adjustRightInd w:val="0"/>
        <w:spacing w:before="120"/>
        <w:ind w:left="794"/>
        <w:jc w:val="both"/>
        <w:rPr>
          <w:b/>
          <w:bCs/>
        </w:rPr>
      </w:pPr>
    </w:p>
    <w:p w:rsidR="008F3396" w:rsidRPr="00C50455" w:rsidRDefault="008F3396" w:rsidP="000E34F7">
      <w:pPr>
        <w:autoSpaceDE w:val="0"/>
        <w:autoSpaceDN w:val="0"/>
        <w:adjustRightInd w:val="0"/>
        <w:spacing w:before="120"/>
        <w:ind w:left="794"/>
        <w:jc w:val="both"/>
        <w:rPr>
          <w:b/>
          <w:bCs/>
        </w:rPr>
      </w:pPr>
      <w:r w:rsidRPr="00C50455">
        <w:rPr>
          <w:b/>
          <w:bCs/>
        </w:rPr>
        <w:t>Flussi finanziari e contabilità dei recuperi</w:t>
      </w:r>
      <w:r>
        <w:rPr>
          <w:b/>
          <w:bCs/>
        </w:rPr>
        <w:t>:</w:t>
      </w:r>
    </w:p>
    <w:p w:rsidR="008F3396" w:rsidRPr="000E34F7" w:rsidRDefault="008F3396" w:rsidP="000E34F7">
      <w:pPr>
        <w:numPr>
          <w:ilvl w:val="0"/>
          <w:numId w:val="4"/>
        </w:numPr>
        <w:tabs>
          <w:tab w:val="left" w:pos="360"/>
          <w:tab w:val="left" w:pos="1134"/>
        </w:tabs>
        <w:spacing w:after="60"/>
        <w:jc w:val="both"/>
      </w:pPr>
      <w:r w:rsidRPr="000E34F7">
        <w:t>mantenere una contabilità informatizzata delle spese dichiarate alla Commissione;</w:t>
      </w:r>
    </w:p>
    <w:p w:rsidR="008F3396" w:rsidRPr="000E34F7" w:rsidRDefault="008F3396" w:rsidP="000E34F7">
      <w:pPr>
        <w:numPr>
          <w:ilvl w:val="0"/>
          <w:numId w:val="4"/>
        </w:numPr>
        <w:tabs>
          <w:tab w:val="left" w:pos="360"/>
          <w:tab w:val="left" w:pos="1134"/>
        </w:tabs>
        <w:spacing w:after="60"/>
        <w:jc w:val="both"/>
      </w:pPr>
      <w:r w:rsidRPr="000E34F7">
        <w:t>tenere una contabilità degli importi recuperabili e degli importi ritirati a seguito della soppressione totale o parziale della partecipazione a un'operazione. Gli importi recuperati sono restituiti al bilancio generale dell'Unione Europea prima della chiusura del Programma Operativo, detraendoli dalla dichiarazione di spesa successiva;</w:t>
      </w:r>
    </w:p>
    <w:p w:rsidR="008F3396" w:rsidRPr="000E34F7" w:rsidRDefault="008F3396" w:rsidP="000E34F7">
      <w:pPr>
        <w:pStyle w:val="Paragrafoelenco1"/>
        <w:numPr>
          <w:ilvl w:val="0"/>
          <w:numId w:val="4"/>
        </w:numPr>
        <w:autoSpaceDE w:val="0"/>
        <w:autoSpaceDN w:val="0"/>
        <w:adjustRightInd w:val="0"/>
        <w:spacing w:before="120"/>
        <w:contextualSpacing/>
        <w:jc w:val="both"/>
        <w:rPr>
          <w:rFonts w:ascii="TimesNewRoman,Italic" w:hAnsi="TimesNewRoman,Italic" w:cs="TimesNewRoman,Italic"/>
          <w:iCs/>
        </w:rPr>
      </w:pPr>
      <w:r w:rsidRPr="000E34F7">
        <w:t>ai sensi dell’art. 20 del Reg. (CE) n. 1828/2006, e</w:t>
      </w:r>
      <w:r w:rsidRPr="000E34F7">
        <w:rPr>
          <w:rFonts w:ascii="TimesNewRoman,Italic" w:hAnsi="TimesNewRoman,Italic" w:cs="TimesNewRoman,Italic"/>
          <w:iCs/>
        </w:rPr>
        <w:t>ntro il 31 marzo di ogni anno, l’</w:t>
      </w:r>
      <w:proofErr w:type="spellStart"/>
      <w:r w:rsidRPr="000E34F7">
        <w:rPr>
          <w:rFonts w:ascii="TimesNewRoman,Italic" w:hAnsi="TimesNewRoman,Italic" w:cs="TimesNewRoman,Italic"/>
          <w:iCs/>
        </w:rPr>
        <w:t>AdC</w:t>
      </w:r>
      <w:proofErr w:type="spellEnd"/>
      <w:r w:rsidRPr="000E34F7">
        <w:rPr>
          <w:rFonts w:ascii="TimesNewRoman,Italic" w:hAnsi="TimesNewRoman,Italic" w:cs="TimesNewRoman,Italic"/>
          <w:iCs/>
        </w:rPr>
        <w:t xml:space="preserve"> ha il compito di inviare alla Commissione Europea una dichiarazione relativa agli importi ritirati e recuperati e ai recuperi pendenti nel formato indicato nell’allegato XI del Reg. (CE) 1828/2006.</w:t>
      </w:r>
    </w:p>
    <w:p w:rsidR="008F3396" w:rsidRDefault="008F3396" w:rsidP="000E34F7">
      <w:pPr>
        <w:autoSpaceDE w:val="0"/>
        <w:autoSpaceDN w:val="0"/>
        <w:adjustRightInd w:val="0"/>
        <w:spacing w:before="120"/>
        <w:ind w:left="794"/>
        <w:jc w:val="both"/>
        <w:rPr>
          <w:b/>
          <w:bCs/>
        </w:rPr>
      </w:pPr>
    </w:p>
    <w:p w:rsidR="008F3396" w:rsidRPr="00C50455" w:rsidRDefault="008F3396" w:rsidP="000E34F7">
      <w:pPr>
        <w:autoSpaceDE w:val="0"/>
        <w:autoSpaceDN w:val="0"/>
        <w:adjustRightInd w:val="0"/>
        <w:spacing w:before="120"/>
        <w:ind w:left="794"/>
        <w:jc w:val="both"/>
        <w:rPr>
          <w:b/>
          <w:bCs/>
        </w:rPr>
      </w:pPr>
      <w:r w:rsidRPr="00C50455">
        <w:rPr>
          <w:b/>
          <w:bCs/>
        </w:rPr>
        <w:t>Controllo delle certificazioni di spesa e delle domande di pagamento</w:t>
      </w:r>
      <w:r>
        <w:rPr>
          <w:b/>
          <w:bCs/>
        </w:rPr>
        <w:t>:</w:t>
      </w:r>
    </w:p>
    <w:p w:rsidR="008F3396" w:rsidRDefault="008F3396" w:rsidP="00C50455">
      <w:pPr>
        <w:pStyle w:val="Paragrafoelenco1"/>
        <w:numPr>
          <w:ilvl w:val="0"/>
          <w:numId w:val="26"/>
        </w:numPr>
        <w:tabs>
          <w:tab w:val="left" w:pos="360"/>
          <w:tab w:val="left" w:pos="1134"/>
        </w:tabs>
        <w:spacing w:after="60"/>
        <w:ind w:left="1134" w:hanging="283"/>
        <w:contextualSpacing/>
        <w:jc w:val="both"/>
      </w:pPr>
      <w:r>
        <w:t>i</w:t>
      </w:r>
      <w:r w:rsidRPr="000E34F7">
        <w:t xml:space="preserve">l controllo interno consiste nell’analizzare che le attività di controllo della dichiarazione </w:t>
      </w:r>
      <w:r>
        <w:t xml:space="preserve">di spesa </w:t>
      </w:r>
      <w:r w:rsidRPr="000E34F7">
        <w:t>e di preparazione della certificazione di spesa e della domanda di pagamento siano state correttamente effettuate</w:t>
      </w:r>
      <w:r>
        <w:t>;</w:t>
      </w:r>
      <w:r w:rsidRPr="000E34F7">
        <w:t xml:space="preserve"> </w:t>
      </w:r>
      <w:r>
        <w:t>l</w:t>
      </w:r>
      <w:r w:rsidRPr="000E34F7">
        <w:t>’esito di tale controllo è documentato.</w:t>
      </w:r>
    </w:p>
    <w:p w:rsidR="008F3396" w:rsidRDefault="008F3396" w:rsidP="000E34F7">
      <w:pPr>
        <w:autoSpaceDE w:val="0"/>
        <w:autoSpaceDN w:val="0"/>
        <w:adjustRightInd w:val="0"/>
        <w:spacing w:before="120"/>
        <w:ind w:left="794"/>
        <w:jc w:val="both"/>
      </w:pPr>
    </w:p>
    <w:p w:rsidR="008F3396" w:rsidRDefault="008F3396" w:rsidP="00C50455">
      <w:pPr>
        <w:autoSpaceDE w:val="0"/>
        <w:autoSpaceDN w:val="0"/>
        <w:adjustRightInd w:val="0"/>
        <w:spacing w:after="60"/>
        <w:ind w:left="709"/>
        <w:jc w:val="both"/>
        <w:rPr>
          <w:rFonts w:ascii="TimesNewRoman,Italic" w:hAnsi="TimesNewRoman,Italic" w:cs="TimesNewRoman,Italic"/>
          <w:iCs/>
        </w:rPr>
      </w:pPr>
      <w:r w:rsidRPr="000E34F7">
        <w:rPr>
          <w:rFonts w:ascii="TimesNewRoman,Italic" w:hAnsi="TimesNewRoman,Italic" w:cs="TimesNewRoman,Italic"/>
          <w:iCs/>
        </w:rPr>
        <w:t>Inoltre, in caso di chiusura parziale del Programma ai sensi dell’art. 88 Reg. (CE) n. 1083/2006, l’</w:t>
      </w:r>
      <w:proofErr w:type="spellStart"/>
      <w:r w:rsidRPr="000E34F7">
        <w:rPr>
          <w:rFonts w:ascii="TimesNewRoman,Italic" w:hAnsi="TimesNewRoman,Italic" w:cs="TimesNewRoman,Italic"/>
          <w:iCs/>
        </w:rPr>
        <w:t>AdC</w:t>
      </w:r>
      <w:proofErr w:type="spellEnd"/>
      <w:r w:rsidRPr="000E34F7">
        <w:rPr>
          <w:rFonts w:ascii="TimesNewRoman,Italic" w:hAnsi="TimesNewRoman,Italic" w:cs="TimesNewRoman,Italic"/>
          <w:iCs/>
        </w:rPr>
        <w:t xml:space="preserve"> ha il compito di inviare alla Commissione Europea una dichiarazione di spesa relativa alle operazioni completate entro il 31 dicembre dell’anno precedente, nel formato di cui all’allegato XIV del Reg. (CE) n. 1828/2006.</w:t>
      </w:r>
    </w:p>
    <w:p w:rsidR="008F3396" w:rsidRDefault="008F3396" w:rsidP="00C50455">
      <w:pPr>
        <w:autoSpaceDE w:val="0"/>
        <w:autoSpaceDN w:val="0"/>
        <w:adjustRightInd w:val="0"/>
        <w:spacing w:after="60"/>
        <w:ind w:left="709"/>
        <w:jc w:val="both"/>
        <w:rPr>
          <w:rFonts w:ascii="TimesNewRoman,Italic" w:hAnsi="TimesNewRoman,Italic" w:cs="TimesNewRoman,Italic"/>
          <w:iCs/>
        </w:rPr>
      </w:pPr>
      <w:r w:rsidRPr="000E34F7">
        <w:rPr>
          <w:rFonts w:ascii="TimesNewRoman,Italic" w:hAnsi="TimesNewRoman,Italic" w:cs="TimesNewRoman,Italic"/>
          <w:iCs/>
        </w:rPr>
        <w:t>Entro il 31 marzo 2017, ai sensi dell’art. 89 Reg. (CE) n. 1083/2006, l’</w:t>
      </w:r>
      <w:proofErr w:type="spellStart"/>
      <w:r w:rsidRPr="000E34F7">
        <w:rPr>
          <w:rFonts w:ascii="TimesNewRoman,Italic" w:hAnsi="TimesNewRoman,Italic" w:cs="TimesNewRoman,Italic"/>
          <w:iCs/>
        </w:rPr>
        <w:t>AdC</w:t>
      </w:r>
      <w:proofErr w:type="spellEnd"/>
      <w:r w:rsidRPr="000E34F7">
        <w:rPr>
          <w:rFonts w:ascii="TimesNewRoman,Italic" w:hAnsi="TimesNewRoman,Italic" w:cs="TimesNewRoman,Italic"/>
          <w:iCs/>
        </w:rPr>
        <w:t xml:space="preserve"> ha il compito di redigere e trasmettere la domanda di pagamento di saldo finale e una dichiarazione di spesa conformemente all’art. 78 Reg. (CE) 1083/2006 nel formato di cui all’allegato X del Reg. (CE) n. 1828/2006.</w:t>
      </w:r>
    </w:p>
    <w:p w:rsidR="008F3396" w:rsidRPr="000E34F7" w:rsidRDefault="008F3396" w:rsidP="000E34F7">
      <w:pPr>
        <w:tabs>
          <w:tab w:val="left" w:pos="1134"/>
        </w:tabs>
        <w:ind w:left="709"/>
        <w:jc w:val="both"/>
      </w:pPr>
    </w:p>
    <w:p w:rsidR="008F3396" w:rsidRPr="007F2FD3" w:rsidRDefault="008F3396" w:rsidP="00C05EB1">
      <w:pPr>
        <w:pStyle w:val="Titolo2"/>
      </w:pPr>
      <w:bookmarkStart w:id="11" w:name="_Toc236721662"/>
      <w:r w:rsidRPr="007F2FD3">
        <w:t>Procedure informatiche</w:t>
      </w:r>
      <w:bookmarkEnd w:id="11"/>
    </w:p>
    <w:p w:rsidR="008F3396" w:rsidRPr="001F1B27" w:rsidRDefault="008F3396" w:rsidP="001F1B27">
      <w:pPr>
        <w:autoSpaceDE w:val="0"/>
        <w:autoSpaceDN w:val="0"/>
        <w:adjustRightInd w:val="0"/>
        <w:spacing w:before="120"/>
        <w:ind w:left="709"/>
        <w:jc w:val="both"/>
      </w:pPr>
      <w:r w:rsidRPr="001F1B27">
        <w:t xml:space="preserve">Per la gestione dei dati procedurali, fisici e finanziari relativi agli interventi previsti nel </w:t>
      </w:r>
      <w:proofErr w:type="spellStart"/>
      <w:r w:rsidRPr="00C50455">
        <w:t>POI</w:t>
      </w:r>
      <w:r>
        <w:t>n</w:t>
      </w:r>
      <w:proofErr w:type="spellEnd"/>
      <w:r w:rsidRPr="001F1B27">
        <w:t xml:space="preserve"> 2007-2013 </w:t>
      </w:r>
      <w:r>
        <w:t>viene utilizzato</w:t>
      </w:r>
      <w:r w:rsidRPr="001F1B27">
        <w:t xml:space="preserve"> il Sistema Informatico SGP (Sistema Gestione Progetti)</w:t>
      </w:r>
      <w:r>
        <w:t>,</w:t>
      </w:r>
      <w:r w:rsidRPr="00F762E8">
        <w:t xml:space="preserve"> </w:t>
      </w:r>
      <w:r w:rsidRPr="001F1B27">
        <w:t>gestito in modo centralizzato dal D</w:t>
      </w:r>
      <w:r>
        <w:t xml:space="preserve">PS e </w:t>
      </w:r>
      <w:r w:rsidRPr="001F1B27">
        <w:t xml:space="preserve">accessibile via Internet da tutti </w:t>
      </w:r>
      <w:r>
        <w:t xml:space="preserve">i </w:t>
      </w:r>
      <w:r w:rsidRPr="001F1B27">
        <w:t>soggetti coinvolti</w:t>
      </w:r>
      <w:r>
        <w:t xml:space="preserve"> nell’attuazione del Programma</w:t>
      </w:r>
      <w:r w:rsidRPr="001F1B27">
        <w:t xml:space="preserve"> Il sistema, oltre a svolgere funzioni di sistema </w:t>
      </w:r>
      <w:r>
        <w:t>finanziario/gestionale,</w:t>
      </w:r>
      <w:r w:rsidRPr="001F1B27">
        <w:t xml:space="preserve"> </w:t>
      </w:r>
      <w:r w:rsidRPr="001F1B27">
        <w:lastRenderedPageBreak/>
        <w:t xml:space="preserve">permettendo di rilevare per singola voce di spesa i dati di avanzamento e </w:t>
      </w:r>
      <w:r>
        <w:t xml:space="preserve">di </w:t>
      </w:r>
      <w:r w:rsidRPr="001F1B27">
        <w:t>procedere al rendiconto informatizzato, cont</w:t>
      </w:r>
      <w:r>
        <w:t>i</w:t>
      </w:r>
      <w:r w:rsidRPr="001F1B27">
        <w:t>e</w:t>
      </w:r>
      <w:r>
        <w:t>ne</w:t>
      </w:r>
      <w:r w:rsidRPr="001F1B27">
        <w:t xml:space="preserve"> anche tutte le altre informazioni necessarie alla sorveglianza del </w:t>
      </w:r>
      <w:r>
        <w:t>P</w:t>
      </w:r>
      <w:r w:rsidRPr="001F1B27">
        <w:t>rogramma.</w:t>
      </w:r>
    </w:p>
    <w:p w:rsidR="008F3396" w:rsidRPr="001F1B27" w:rsidRDefault="008F3396" w:rsidP="001F1B27">
      <w:pPr>
        <w:autoSpaceDE w:val="0"/>
        <w:autoSpaceDN w:val="0"/>
        <w:adjustRightInd w:val="0"/>
        <w:spacing w:before="120"/>
        <w:ind w:left="709"/>
        <w:jc w:val="both"/>
      </w:pPr>
      <w:r w:rsidRPr="001F1B27">
        <w:t xml:space="preserve">Tale </w:t>
      </w:r>
      <w:r>
        <w:t>s</w:t>
      </w:r>
      <w:r w:rsidRPr="001F1B27">
        <w:t xml:space="preserve">istema informatizzato colloquia direttamente con il Nuovo Sistema Finanziario </w:t>
      </w:r>
      <w:r>
        <w:t>(d’ora in poi NSF- IGRUE)</w:t>
      </w:r>
      <w:r w:rsidRPr="001F1B27">
        <w:t xml:space="preserve"> per gestire i pagamenti</w:t>
      </w:r>
      <w:r>
        <w:t>,</w:t>
      </w:r>
      <w:r w:rsidRPr="001F1B27">
        <w:t xml:space="preserve"> e con il Sistema Unico di Monitoraggio.</w:t>
      </w:r>
      <w:r>
        <w:t xml:space="preserve"> </w:t>
      </w:r>
    </w:p>
    <w:p w:rsidR="008F3396" w:rsidRDefault="008F3396" w:rsidP="001F1B27">
      <w:pPr>
        <w:autoSpaceDE w:val="0"/>
        <w:autoSpaceDN w:val="0"/>
        <w:adjustRightInd w:val="0"/>
        <w:spacing w:before="120"/>
        <w:ind w:left="709"/>
        <w:jc w:val="both"/>
      </w:pPr>
      <w:r w:rsidRPr="001F1B27">
        <w:t>Per la descrizione dettagliata dell’architettura tecnica e della configurazione software del sistema si rimanda al</w:t>
      </w:r>
      <w:r>
        <w:t>la relazione descrittiva del S</w:t>
      </w:r>
      <w:r w:rsidRPr="001F1B27">
        <w:t>istem</w:t>
      </w:r>
      <w:r>
        <w:t>a</w:t>
      </w:r>
      <w:r w:rsidRPr="001F1B27">
        <w:t xml:space="preserve"> di </w:t>
      </w:r>
      <w:r>
        <w:t>G</w:t>
      </w:r>
      <w:r w:rsidRPr="001F1B27">
        <w:t xml:space="preserve">estione e </w:t>
      </w:r>
      <w:r>
        <w:t xml:space="preserve">controllo (paragrafo </w:t>
      </w:r>
      <w:r w:rsidRPr="00C50455">
        <w:t>6.1)</w:t>
      </w:r>
      <w:r>
        <w:t xml:space="preserve">. </w:t>
      </w:r>
      <w:r w:rsidRPr="001F1B27">
        <w:t xml:space="preserve">L’Autorità di Certificazione accede al Sistema Gestione Progetti attraverso utenze </w:t>
      </w:r>
      <w:r>
        <w:t>con profili di accesso definiti coerentemente con le proprie necessità informative e competenze gestionali.</w:t>
      </w:r>
    </w:p>
    <w:p w:rsidR="008F3396" w:rsidRPr="001F1B27" w:rsidRDefault="008F3396" w:rsidP="001F1B27">
      <w:pPr>
        <w:autoSpaceDE w:val="0"/>
        <w:autoSpaceDN w:val="0"/>
        <w:adjustRightInd w:val="0"/>
        <w:spacing w:before="120"/>
        <w:ind w:left="709"/>
        <w:jc w:val="both"/>
      </w:pPr>
    </w:p>
    <w:p w:rsidR="008F3396" w:rsidRPr="007F2FD3" w:rsidRDefault="008F3396" w:rsidP="00C05EB1">
      <w:pPr>
        <w:pStyle w:val="Titolo2"/>
      </w:pPr>
      <w:bookmarkStart w:id="12" w:name="_Toc236721663"/>
      <w:r w:rsidRPr="007F2FD3">
        <w:t>Procedure di aggiornamento del manuale</w:t>
      </w:r>
      <w:bookmarkEnd w:id="12"/>
    </w:p>
    <w:p w:rsidR="008F3396" w:rsidRDefault="008F3396" w:rsidP="001F1B27">
      <w:pPr>
        <w:autoSpaceDE w:val="0"/>
        <w:autoSpaceDN w:val="0"/>
        <w:adjustRightInd w:val="0"/>
        <w:spacing w:before="120"/>
        <w:ind w:left="709"/>
        <w:jc w:val="both"/>
      </w:pPr>
      <w:r w:rsidRPr="001F1B27">
        <w:t xml:space="preserve">Il manuale </w:t>
      </w:r>
      <w:r>
        <w:t>è</w:t>
      </w:r>
      <w:r w:rsidRPr="001F1B27">
        <w:t xml:space="preserve"> distribuito</w:t>
      </w:r>
      <w:r>
        <w:t xml:space="preserve"> </w:t>
      </w:r>
      <w:r w:rsidRPr="001F1B27">
        <w:t>in primo luogo a tutti i componenti dell’Ufficio dell’</w:t>
      </w:r>
      <w:proofErr w:type="spellStart"/>
      <w:r w:rsidRPr="001F1B27">
        <w:t>AdC</w:t>
      </w:r>
      <w:proofErr w:type="spellEnd"/>
      <w:r>
        <w:t>,</w:t>
      </w:r>
      <w:r w:rsidRPr="001F1B27">
        <w:t xml:space="preserve"> </w:t>
      </w:r>
      <w:r>
        <w:t xml:space="preserve">successivamente </w:t>
      </w:r>
      <w:r w:rsidRPr="001F1B27">
        <w:t>all’Autorità di Gestione, a</w:t>
      </w:r>
      <w:r>
        <w:t>g</w:t>
      </w:r>
      <w:r w:rsidRPr="001F1B27">
        <w:t>l</w:t>
      </w:r>
      <w:r>
        <w:t xml:space="preserve">i </w:t>
      </w:r>
      <w:r w:rsidRPr="001F1B27">
        <w:t>Organism</w:t>
      </w:r>
      <w:r>
        <w:t>i</w:t>
      </w:r>
      <w:r w:rsidRPr="001F1B27">
        <w:t xml:space="preserve"> Intermedi e all’Autorità di Audit del Programma e sarà reso disponibile</w:t>
      </w:r>
      <w:r>
        <w:t xml:space="preserve"> a tutti</w:t>
      </w:r>
      <w:r w:rsidRPr="001F1B27">
        <w:t xml:space="preserve"> gli altri soggetti coinvolti</w:t>
      </w:r>
      <w:r w:rsidRPr="00D35067">
        <w:t>.</w:t>
      </w:r>
      <w:r w:rsidRPr="001F1B27">
        <w:t xml:space="preserve"> Tale documento rappresenta uno strumento suscettibile di aggiornamenti in rispondenza a mutamenti del contesto, ovvero ad esigenze organizzative ed operative che dovessero manifestarsi nel corso</w:t>
      </w:r>
      <w:r w:rsidRPr="0069694F">
        <w:t xml:space="preserve"> dell’implementazione della procedura.</w:t>
      </w:r>
    </w:p>
    <w:p w:rsidR="008F3396" w:rsidRPr="0069694F" w:rsidRDefault="008F3396" w:rsidP="001F1B27">
      <w:pPr>
        <w:autoSpaceDE w:val="0"/>
        <w:autoSpaceDN w:val="0"/>
        <w:adjustRightInd w:val="0"/>
        <w:spacing w:before="120"/>
        <w:ind w:left="709"/>
        <w:jc w:val="both"/>
      </w:pPr>
    </w:p>
    <w:p w:rsidR="008F3396" w:rsidRPr="007F2FD3" w:rsidRDefault="008F3396" w:rsidP="00C05EB1">
      <w:pPr>
        <w:pStyle w:val="Titolo1"/>
        <w:rPr>
          <w:bCs/>
        </w:rPr>
      </w:pPr>
      <w:bookmarkStart w:id="13" w:name="_Toc236721664"/>
      <w:r w:rsidRPr="00F762E8">
        <w:t>FUNZIONI</w:t>
      </w:r>
      <w:bookmarkEnd w:id="13"/>
    </w:p>
    <w:p w:rsidR="008F3396" w:rsidRPr="007F2FD3" w:rsidRDefault="008F3396" w:rsidP="00C05EB1">
      <w:pPr>
        <w:pStyle w:val="Titolo2"/>
        <w:rPr>
          <w:bCs/>
        </w:rPr>
      </w:pPr>
      <w:bookmarkStart w:id="14" w:name="_Toc236721665"/>
      <w:r w:rsidRPr="00CA0FB4">
        <w:t>Funzioni propedeutiche dell’</w:t>
      </w:r>
      <w:proofErr w:type="spellStart"/>
      <w:r w:rsidRPr="00CA0FB4">
        <w:t>AdC</w:t>
      </w:r>
      <w:proofErr w:type="spellEnd"/>
      <w:r w:rsidRPr="00CA0FB4">
        <w:t xml:space="preserve"> per l’attivazione del flusso finanziario</w:t>
      </w:r>
      <w:bookmarkEnd w:id="8"/>
      <w:bookmarkEnd w:id="9"/>
      <w:bookmarkEnd w:id="14"/>
    </w:p>
    <w:p w:rsidR="008F3396" w:rsidRPr="00CA0FB4" w:rsidRDefault="008F3396" w:rsidP="00C05EB1">
      <w:pPr>
        <w:spacing w:before="120"/>
        <w:ind w:left="709"/>
        <w:jc w:val="both"/>
      </w:pPr>
      <w:r w:rsidRPr="00C05EB1">
        <w:t>I flussi finanziari del ciclo di programmazione 2007</w:t>
      </w:r>
      <w:r>
        <w:t xml:space="preserve"> - </w:t>
      </w:r>
      <w:r w:rsidRPr="00C05EB1">
        <w:t>2013 sono</w:t>
      </w:r>
      <w:r w:rsidRPr="007F2FD3">
        <w:t xml:space="preserve"> interamente informatizzati</w:t>
      </w:r>
      <w:r>
        <w:t xml:space="preserve"> tramite l’utilizzazione di sistemi di firma digitale certificata. Ciò comporta sensibili riduzioni sia nei tempi di pagamento, sia nell’ottenimento delle attestazioni di spesa effettivamente sostenuta da parte dei beneficiari. Inoltre, in conseguenza del fatto che tutte le transazioni finanziarie avvengono all’interno del più ampio sistema finanziario dello Stato italiano, gestito dalla Ragioneria Generale dello Stato, i movimenti contabili riferiti al </w:t>
      </w:r>
      <w:proofErr w:type="spellStart"/>
      <w:r>
        <w:t>POIn</w:t>
      </w:r>
      <w:proofErr w:type="spellEnd"/>
      <w:r>
        <w:t xml:space="preserve"> avvengono in un ambiente sicuro e protetto che permette la più assoluta tracciabilità.</w:t>
      </w:r>
    </w:p>
    <w:p w:rsidR="008F3396" w:rsidRDefault="008F3396" w:rsidP="006862E1">
      <w:pPr>
        <w:spacing w:before="120"/>
        <w:ind w:left="709"/>
        <w:jc w:val="both"/>
      </w:pPr>
      <w:r>
        <w:t xml:space="preserve">A tal fine, </w:t>
      </w:r>
      <w:smartTag w:uri="urn:schemas-microsoft-com:office:smarttags" w:element="PersonName">
        <w:smartTagPr>
          <w:attr w:name="ProductID" w:val="la Ragioneria Generale"/>
        </w:smartTagPr>
        <w:r>
          <w:t>la Ragioneria Generale</w:t>
        </w:r>
      </w:smartTag>
      <w:r>
        <w:t xml:space="preserve"> dello Stato ha posto in capo alle </w:t>
      </w:r>
      <w:proofErr w:type="spellStart"/>
      <w:r>
        <w:t>AdC</w:t>
      </w:r>
      <w:proofErr w:type="spellEnd"/>
      <w:r>
        <w:t xml:space="preserve"> dei Programmi Operativi il compito di sovrintendere alla richiesta ed utilizzazione degli apparati informatici necessari alla firma digitale. L’</w:t>
      </w:r>
      <w:proofErr w:type="spellStart"/>
      <w:r>
        <w:t>AdC</w:t>
      </w:r>
      <w:proofErr w:type="spellEnd"/>
      <w:r>
        <w:t xml:space="preserve"> del </w:t>
      </w:r>
      <w:r w:rsidRPr="0049311D">
        <w:rPr>
          <w:bCs/>
          <w:iCs/>
        </w:rPr>
        <w:t>Programma</w:t>
      </w:r>
      <w:r>
        <w:t>, deve quindi affiancare e accompagnare le Amministrazioni coinvolte nel Programma nell’espletamento delle procedure relative all’ottenimento della “</w:t>
      </w:r>
      <w:proofErr w:type="spellStart"/>
      <w:r>
        <w:t>smart-card</w:t>
      </w:r>
      <w:proofErr w:type="spellEnd"/>
      <w:r>
        <w:t xml:space="preserve">” per la </w:t>
      </w:r>
      <w:r w:rsidRPr="0049311D">
        <w:t>firma digitale</w:t>
      </w:r>
      <w:r>
        <w:t xml:space="preserve"> certificata.</w:t>
      </w:r>
    </w:p>
    <w:p w:rsidR="008F3396" w:rsidRDefault="008F3396" w:rsidP="006862E1">
      <w:pPr>
        <w:spacing w:before="120"/>
        <w:ind w:left="709"/>
        <w:jc w:val="both"/>
      </w:pPr>
      <w:r>
        <w:t xml:space="preserve">Nell’ambito del NSF - IGRUE, parte </w:t>
      </w:r>
      <w:r w:rsidRPr="0049311D">
        <w:rPr>
          <w:bCs/>
          <w:iCs/>
        </w:rPr>
        <w:t xml:space="preserve">del più ampio sistema finanziario dello </w:t>
      </w:r>
      <w:r>
        <w:rPr>
          <w:bCs/>
          <w:iCs/>
        </w:rPr>
        <w:t>S</w:t>
      </w:r>
      <w:r w:rsidRPr="0049311D">
        <w:rPr>
          <w:bCs/>
          <w:iCs/>
        </w:rPr>
        <w:t>tato italiano,</w:t>
      </w:r>
      <w:r>
        <w:rPr>
          <w:bCs/>
          <w:iCs/>
        </w:rPr>
        <w:t xml:space="preserve"> l</w:t>
      </w:r>
      <w:r>
        <w:t>’</w:t>
      </w:r>
      <w:proofErr w:type="spellStart"/>
      <w:r>
        <w:t>AdC</w:t>
      </w:r>
      <w:proofErr w:type="spellEnd"/>
      <w:r>
        <w:t xml:space="preserve"> è responsabile dell’assegnazione sull’NSF-IGRUE della dotazione finanziaria per ciascun asse prioritario e, nell’ambito di quest’ultimo, della ripartizione delle quote per ogni </w:t>
      </w:r>
      <w:r>
        <w:lastRenderedPageBreak/>
        <w:t>amministrazione coinvolta nell’attuazione del Programma. Ciò assicura all’</w:t>
      </w:r>
      <w:proofErr w:type="spellStart"/>
      <w:r>
        <w:t>AdC</w:t>
      </w:r>
      <w:proofErr w:type="spellEnd"/>
      <w:r>
        <w:t xml:space="preserve"> il costante controllo dei flussi finanziari connessi all’attuazione del Programma.</w:t>
      </w:r>
    </w:p>
    <w:p w:rsidR="008F3396" w:rsidRDefault="008F3396" w:rsidP="006862E1">
      <w:pPr>
        <w:spacing w:before="120"/>
        <w:ind w:left="709"/>
        <w:jc w:val="both"/>
      </w:pPr>
      <w:r>
        <w:t>Infine, l’</w:t>
      </w:r>
      <w:proofErr w:type="spellStart"/>
      <w:r>
        <w:t>AdC</w:t>
      </w:r>
      <w:proofErr w:type="spellEnd"/>
      <w:r>
        <w:t xml:space="preserve"> dovrà verificare che la procedura per l’inserimento dei dati sia sul NSF-IGRUE, sia sul Sistema Gestionale Progetti (SGP) avvenga in modo corretto da parte tutti i soggetti coinvolti nel Programma.</w:t>
      </w:r>
    </w:p>
    <w:p w:rsidR="008F3396" w:rsidRDefault="008F3396" w:rsidP="006862E1">
      <w:pPr>
        <w:spacing w:before="120"/>
        <w:ind w:left="709"/>
        <w:jc w:val="both"/>
      </w:pPr>
    </w:p>
    <w:p w:rsidR="008F3396" w:rsidRPr="009A29E9" w:rsidRDefault="008F3396" w:rsidP="00C05EB1">
      <w:pPr>
        <w:pStyle w:val="Titolo2"/>
      </w:pPr>
      <w:bookmarkStart w:id="15" w:name="_Toc236721666"/>
      <w:r w:rsidRPr="009A29E9">
        <w:t>Previsioni di spesa</w:t>
      </w:r>
      <w:bookmarkEnd w:id="15"/>
    </w:p>
    <w:p w:rsidR="008F3396" w:rsidRPr="00327144" w:rsidRDefault="008F3396" w:rsidP="00F762E8">
      <w:pPr>
        <w:spacing w:before="120"/>
        <w:ind w:left="709"/>
        <w:jc w:val="both"/>
      </w:pPr>
      <w:r w:rsidRPr="00327144">
        <w:t>Conformemente a quanto previsto dal paragrafo 3 dell’art. 76 del Reg. CE 1083/2006 entro il 30 aprile di ogni anno, gli Stati membri trasmettono alla Commissione</w:t>
      </w:r>
      <w:r>
        <w:t xml:space="preserve"> Europea </w:t>
      </w:r>
      <w:r w:rsidRPr="00327144">
        <w:t xml:space="preserve">le previsioni aggiornate </w:t>
      </w:r>
      <w:r>
        <w:t>relative al</w:t>
      </w:r>
      <w:r w:rsidRPr="00327144">
        <w:t>le domande di pagamento per l’esercizio finanziario in corso e quelle per l’esercizio successivo.</w:t>
      </w:r>
    </w:p>
    <w:p w:rsidR="008F3396" w:rsidRDefault="008F3396" w:rsidP="00F762E8">
      <w:pPr>
        <w:spacing w:before="120"/>
        <w:ind w:left="709"/>
        <w:jc w:val="both"/>
      </w:pPr>
      <w:r w:rsidRPr="00327144">
        <w:t>L’</w:t>
      </w:r>
      <w:proofErr w:type="spellStart"/>
      <w:r w:rsidRPr="00327144">
        <w:t>AdC</w:t>
      </w:r>
      <w:proofErr w:type="spellEnd"/>
      <w:r w:rsidRPr="00327144">
        <w:t xml:space="preserve"> ha il compito di presentare le previsioni suddette al Ministero Capofila per fondo strutturale, per consentire l’adempimento di quest’ultimo entro il termine del 30 aprile.</w:t>
      </w:r>
      <w:r>
        <w:t xml:space="preserve"> </w:t>
      </w:r>
      <w:r w:rsidRPr="00327144">
        <w:t xml:space="preserve">A tal </w:t>
      </w:r>
      <w:r>
        <w:t>fine</w:t>
      </w:r>
      <w:r w:rsidRPr="00327144">
        <w:t xml:space="preserve"> l’</w:t>
      </w:r>
      <w:proofErr w:type="spellStart"/>
      <w:r w:rsidRPr="00327144">
        <w:t>AdC</w:t>
      </w:r>
      <w:proofErr w:type="spellEnd"/>
      <w:r w:rsidRPr="00327144">
        <w:t xml:space="preserve"> provvede all'invio all’</w:t>
      </w:r>
      <w:proofErr w:type="spellStart"/>
      <w:r w:rsidRPr="00327144">
        <w:t>AdG</w:t>
      </w:r>
      <w:proofErr w:type="spellEnd"/>
      <w:r w:rsidRPr="00327144">
        <w:t xml:space="preserve"> di una nota informativa contenente </w:t>
      </w:r>
      <w:r>
        <w:t>l</w:t>
      </w:r>
      <w:r w:rsidRPr="00327144">
        <w:t xml:space="preserve">'indicazione del termine entro il quale trasmettere i dati stimati relativi alle previsioni di spesa per l'esercizio in corso e per il successivo, indicando distintamente "Totale spesa ammissibile prevista" e "Partecipazione dei fondi strutturali". </w:t>
      </w:r>
    </w:p>
    <w:p w:rsidR="008F3396" w:rsidRPr="00327144" w:rsidRDefault="008F3396" w:rsidP="00F762E8">
      <w:pPr>
        <w:spacing w:before="120"/>
        <w:ind w:left="709"/>
        <w:jc w:val="both"/>
      </w:pPr>
      <w:r w:rsidRPr="00327144">
        <w:t>L’</w:t>
      </w:r>
      <w:proofErr w:type="spellStart"/>
      <w:r w:rsidRPr="00327144">
        <w:t>AdG</w:t>
      </w:r>
      <w:proofErr w:type="spellEnd"/>
      <w:r w:rsidRPr="00327144">
        <w:t xml:space="preserve"> dovrà predisporre le previsioni del programma, tenendo conto dell’avanzamento finanziario previsto per ciascun asse, anche alla luce dei dati che dovrà raccogliere da parte d</w:t>
      </w:r>
      <w:r>
        <w:t xml:space="preserve">i tutte le Amministrazioni coinvolte. </w:t>
      </w:r>
      <w:r w:rsidRPr="00327144">
        <w:t>Le previsioni di pagamento riguardano le richieste di pagamento inviate alla Commissione. Occorre pertanto tenere conto non soltanto delle previsioni nazionali in merito ai pagamenti da effettuare ai beneficiari nel quadro dei programmi, ma anche della data in cui intendono chiedere il pagamento alla Commissione, il che comporta inevitabilmente un ulteriore scarto di tempo.</w:t>
      </w:r>
    </w:p>
    <w:p w:rsidR="008F3396" w:rsidRPr="00327144" w:rsidRDefault="008F3396" w:rsidP="00F762E8">
      <w:pPr>
        <w:spacing w:before="120"/>
        <w:ind w:left="709"/>
        <w:jc w:val="both"/>
      </w:pPr>
      <w:r w:rsidRPr="00327144">
        <w:t>Le previsioni devono riguardare l’intero esercizio. Le domande di pagamento presentate dopo il 31 ottobre vanno inserite nelle previsioni di pagamento per l’esercizio successivo, tenendo comunque presente che la Commissione cerca di liquidare quanto prima le richieste ricevute dopo il 31 ottobre, a seconda della disponibilità di stanziamenti. Di conseguenza i pagamenti della Commissione ricevuti dal Programma entro il 16 gennaio dell’anno in</w:t>
      </w:r>
      <w:r>
        <w:t xml:space="preserve"> </w:t>
      </w:r>
      <w:r w:rsidRPr="00327144">
        <w:t xml:space="preserve">corso normalmente sono stati iscritti nel bilancio della Commissione per l’anno precedente; le relative richieste di pagamento non devono essere incluse nelle previsioni per l’anno in corso. Al contrario, i pagamenti della Commissione corrispondenti a domande di pagamento inviate negli ultimi due mesi dell’anno precedente, ricevuti dal Programma dopo il 16 gennaio dell’anno in corso, o comunque non ancora ricevuti, devono essere inclusi nelle previsioni per l’anno in corso. I pagamenti riguardanti i prefinanziamenti vanno inclusi nelle previsioni dell’anno in cui la relativa </w:t>
      </w:r>
      <w:r w:rsidRPr="00C50455">
        <w:rPr>
          <w:i/>
          <w:iCs/>
        </w:rPr>
        <w:t>tranche</w:t>
      </w:r>
      <w:r w:rsidRPr="00327144">
        <w:t xml:space="preserve"> sarà pagata dalla Commissione.</w:t>
      </w:r>
    </w:p>
    <w:p w:rsidR="008F3396" w:rsidRDefault="008F3396" w:rsidP="00F762E8">
      <w:pPr>
        <w:spacing w:before="120"/>
        <w:ind w:left="709"/>
        <w:jc w:val="both"/>
      </w:pPr>
      <w:r w:rsidRPr="00327144">
        <w:t>Sulle comunicazioni ricevute dall’</w:t>
      </w:r>
      <w:proofErr w:type="spellStart"/>
      <w:r w:rsidRPr="00327144">
        <w:t>AdG</w:t>
      </w:r>
      <w:proofErr w:type="spellEnd"/>
      <w:r w:rsidRPr="00327144">
        <w:t xml:space="preserve"> contenenti i dati relativi alle previsioni di spesa, vengono effettuati i seguenti controlli:</w:t>
      </w:r>
    </w:p>
    <w:p w:rsidR="008F3396" w:rsidRDefault="008F3396" w:rsidP="00C50455">
      <w:pPr>
        <w:numPr>
          <w:ilvl w:val="0"/>
          <w:numId w:val="5"/>
        </w:numPr>
        <w:spacing w:before="120" w:after="60"/>
        <w:ind w:left="1134" w:hanging="425"/>
        <w:jc w:val="both"/>
      </w:pPr>
      <w:r>
        <w:lastRenderedPageBreak/>
        <w:t>r</w:t>
      </w:r>
      <w:r w:rsidRPr="00327144">
        <w:t>iscontro della validità del piano finanziario di riferimento indicato dall’</w:t>
      </w:r>
      <w:proofErr w:type="spellStart"/>
      <w:r w:rsidRPr="00327144">
        <w:t>AdG</w:t>
      </w:r>
      <w:proofErr w:type="spellEnd"/>
      <w:r w:rsidRPr="00327144">
        <w:t>;</w:t>
      </w:r>
    </w:p>
    <w:p w:rsidR="008F3396" w:rsidRDefault="008F3396" w:rsidP="00C50455">
      <w:pPr>
        <w:numPr>
          <w:ilvl w:val="0"/>
          <w:numId w:val="5"/>
        </w:numPr>
        <w:spacing w:after="60"/>
        <w:ind w:left="1134" w:hanging="425"/>
        <w:jc w:val="both"/>
      </w:pPr>
      <w:r>
        <w:t>v</w:t>
      </w:r>
      <w:r w:rsidRPr="00327144">
        <w:t>erifica della corrispondenza delle percentuali di partecipazione (quota UE) dichiarate con le percentuali massime previste nei piani finanziari;</w:t>
      </w:r>
    </w:p>
    <w:p w:rsidR="008F3396" w:rsidRDefault="008F3396" w:rsidP="00C50455">
      <w:pPr>
        <w:numPr>
          <w:ilvl w:val="0"/>
          <w:numId w:val="5"/>
        </w:numPr>
        <w:spacing w:after="60"/>
        <w:ind w:left="1134" w:hanging="425"/>
        <w:jc w:val="both"/>
      </w:pPr>
      <w:r>
        <w:t>e</w:t>
      </w:r>
      <w:r w:rsidRPr="00327144">
        <w:t>same di congruenza degli importi dichiarati dall’</w:t>
      </w:r>
      <w:proofErr w:type="spellStart"/>
      <w:r w:rsidRPr="00327144">
        <w:t>AdG</w:t>
      </w:r>
      <w:proofErr w:type="spellEnd"/>
      <w:r w:rsidRPr="00327144">
        <w:t xml:space="preserve"> mediante confronto dell’importo progressivo cumulato certificato con l’ultima domanda di pagamento con gli importi massimi di spesa previsti dal piano finanziario del Programma, determinando l’importo residuo ammissibile</w:t>
      </w:r>
      <w:r>
        <w:t>;</w:t>
      </w:r>
    </w:p>
    <w:p w:rsidR="008F3396" w:rsidRDefault="008F3396" w:rsidP="00C50455">
      <w:pPr>
        <w:numPr>
          <w:ilvl w:val="0"/>
          <w:numId w:val="5"/>
        </w:numPr>
        <w:spacing w:after="60"/>
        <w:ind w:left="1134" w:hanging="425"/>
        <w:jc w:val="both"/>
      </w:pPr>
      <w:r>
        <w:t>e</w:t>
      </w:r>
      <w:r w:rsidRPr="00327144">
        <w:t xml:space="preserve">same di congruenza con i dati dei pagamenti ricevuti dalla Commissione entro il 16 gennaio dell’anno in corso, con i dati di monitoraggio relativi agli impegni e pagamenti dei beneficiari, </w:t>
      </w:r>
      <w:r>
        <w:t xml:space="preserve">con </w:t>
      </w:r>
      <w:smartTag w:uri="urn:schemas-microsoft-com:office:smarttags" w:element="PersonName">
        <w:smartTagPr>
          <w:attr w:name="ProductID" w:val="la soglia N"/>
        </w:smartTagPr>
        <w:r w:rsidRPr="00327144">
          <w:t>la soglia N</w:t>
        </w:r>
      </w:smartTag>
      <w:r w:rsidRPr="00327144">
        <w:t>+2 per l’anno in corso e per l’anno successivo;</w:t>
      </w:r>
    </w:p>
    <w:p w:rsidR="008F3396" w:rsidRDefault="008F3396" w:rsidP="00C50455">
      <w:pPr>
        <w:numPr>
          <w:ilvl w:val="0"/>
          <w:numId w:val="5"/>
        </w:numPr>
        <w:spacing w:after="60"/>
        <w:ind w:left="1134" w:hanging="425"/>
        <w:jc w:val="both"/>
      </w:pPr>
      <w:r>
        <w:t>v</w:t>
      </w:r>
      <w:r w:rsidRPr="00327144">
        <w:t>erifica del mancato superamento del limite di cui all’art. 79 c. 1 del Reg. 1083/2006, il quale prevede che “</w:t>
      </w:r>
      <w:r w:rsidRPr="00C50455">
        <w:rPr>
          <w:i/>
          <w:iCs/>
        </w:rPr>
        <w:t>Il totale cumulato dei prefinanziamenti e dei pagamenti intermedi effettuati non supera il 95% della partecipazione dei fondi all</w:t>
      </w:r>
      <w:r w:rsidRPr="00FB141A">
        <w:rPr>
          <w:i/>
          <w:iCs/>
        </w:rPr>
        <w:t>’</w:t>
      </w:r>
      <w:r w:rsidRPr="00C50455">
        <w:rPr>
          <w:i/>
          <w:iCs/>
        </w:rPr>
        <w:t>intervento stesso</w:t>
      </w:r>
      <w:r w:rsidRPr="00327144">
        <w:t>”. In tale sede si controlla che gli importi di spesa previsti (dichiarati dall’</w:t>
      </w:r>
      <w:proofErr w:type="spellStart"/>
      <w:r w:rsidRPr="00327144">
        <w:t>AdG</w:t>
      </w:r>
      <w:proofErr w:type="spellEnd"/>
      <w:r w:rsidRPr="00327144">
        <w:t xml:space="preserve">), da comunicare alle Autorità Capofila per Fondo, non superino la quota del 95% di cui sopra, tenuto conto dell’acconto </w:t>
      </w:r>
      <w:r>
        <w:t>r</w:t>
      </w:r>
      <w:r w:rsidRPr="00327144">
        <w:t>iscosso all’inizio del periodo di programmazione.</w:t>
      </w:r>
    </w:p>
    <w:p w:rsidR="008F3396" w:rsidRPr="00327144" w:rsidRDefault="008F3396" w:rsidP="00F762E8">
      <w:pPr>
        <w:spacing w:before="120"/>
        <w:ind w:left="709"/>
        <w:jc w:val="both"/>
      </w:pPr>
      <w:r w:rsidRPr="00327144">
        <w:t>In caso di esito negativo dei controlli l’</w:t>
      </w:r>
      <w:proofErr w:type="spellStart"/>
      <w:r w:rsidRPr="00327144">
        <w:t>AdC</w:t>
      </w:r>
      <w:proofErr w:type="spellEnd"/>
      <w:r w:rsidRPr="00327144">
        <w:t xml:space="preserve"> richiede all’</w:t>
      </w:r>
      <w:proofErr w:type="spellStart"/>
      <w:r w:rsidRPr="00327144">
        <w:t>AdG</w:t>
      </w:r>
      <w:proofErr w:type="spellEnd"/>
      <w:r w:rsidRPr="00327144">
        <w:t xml:space="preserve"> un’integrazione di istruttoria al fine della determinazione di una stima più accurata e/o di misure correttive nella gestione della spesa.</w:t>
      </w:r>
    </w:p>
    <w:p w:rsidR="008F3396" w:rsidRPr="00327144" w:rsidRDefault="008F3396" w:rsidP="00F762E8">
      <w:pPr>
        <w:spacing w:before="120"/>
        <w:ind w:left="709"/>
        <w:jc w:val="both"/>
      </w:pPr>
      <w:r w:rsidRPr="00327144">
        <w:t>Una volta effettuati con esito positivo i controlli, si provvede all’inserimento dei dati nel</w:t>
      </w:r>
      <w:r>
        <w:t xml:space="preserve"> Portale IGRUE </w:t>
      </w:r>
      <w:r w:rsidRPr="00327144">
        <w:t xml:space="preserve">del Ministero dell'Economia e delle Finanze, alla loro validazione e trasmissione – esclusivamente in formato telematico </w:t>
      </w:r>
      <w:r>
        <w:t>–</w:t>
      </w:r>
      <w:r w:rsidRPr="00327144">
        <w:t xml:space="preserve"> </w:t>
      </w:r>
      <w:r>
        <w:t>da parte dell’amministrazione Capofila del fondo FESR</w:t>
      </w:r>
      <w:r w:rsidRPr="00327144">
        <w:t>, entro il 30 aprile, alla Commissione Europea.</w:t>
      </w:r>
    </w:p>
    <w:p w:rsidR="008F3396" w:rsidRPr="00327144" w:rsidRDefault="008F3396" w:rsidP="00F762E8">
      <w:pPr>
        <w:spacing w:before="120"/>
        <w:ind w:left="709"/>
        <w:jc w:val="both"/>
      </w:pPr>
      <w:r w:rsidRPr="00327144">
        <w:t xml:space="preserve">La documentazione relativa alle previsioni di spesa è archiviata presso </w:t>
      </w:r>
      <w:smartTag w:uri="urn:schemas-microsoft-com:office:smarttags" w:element="PersonName">
        <w:smartTagPr>
          <w:attr w:name="ProductID" w:val="la Direzione Generale"/>
        </w:smartTagPr>
        <w:r w:rsidRPr="00327144">
          <w:t>la Direzione Generale</w:t>
        </w:r>
      </w:smartTag>
      <w:r w:rsidRPr="00327144">
        <w:t xml:space="preserve"> per le Politic</w:t>
      </w:r>
      <w:r>
        <w:t>a</w:t>
      </w:r>
      <w:r w:rsidRPr="00327144">
        <w:t xml:space="preserve"> </w:t>
      </w:r>
      <w:r>
        <w:t>Regionale</w:t>
      </w:r>
      <w:r w:rsidRPr="00327144" w:rsidDel="00B07E79">
        <w:t xml:space="preserve"> </w:t>
      </w:r>
      <w:r>
        <w:t>Unitaria Comunitaria (DGPRUC)</w:t>
      </w:r>
      <w:r w:rsidRPr="00327144">
        <w:t xml:space="preserve">, </w:t>
      </w:r>
      <w:r>
        <w:t>Divisione</w:t>
      </w:r>
      <w:r w:rsidRPr="00327144">
        <w:t xml:space="preserve"> VI</w:t>
      </w:r>
      <w:r>
        <w:t>I</w:t>
      </w:r>
      <w:r w:rsidRPr="00327144">
        <w:t>, all’interno di un apposito faldone denominato “Programmazione 2007 – 2013. Previsioni di spesa”.</w:t>
      </w:r>
    </w:p>
    <w:p w:rsidR="008F3396" w:rsidRPr="00327144" w:rsidRDefault="008F3396" w:rsidP="00F762E8">
      <w:pPr>
        <w:spacing w:before="120"/>
        <w:ind w:left="709"/>
        <w:jc w:val="both"/>
      </w:pPr>
    </w:p>
    <w:p w:rsidR="008F3396" w:rsidRPr="0069694F" w:rsidRDefault="008F3396" w:rsidP="00C05EB1">
      <w:pPr>
        <w:pStyle w:val="Titolo2"/>
      </w:pPr>
      <w:bookmarkStart w:id="16" w:name="_Toc236721667"/>
      <w:r w:rsidRPr="0069694F">
        <w:t>Certificazione delle Dichiarazioni di spesa</w:t>
      </w:r>
      <w:bookmarkEnd w:id="16"/>
    </w:p>
    <w:p w:rsidR="008F3396" w:rsidRPr="00C05EB1" w:rsidRDefault="008F3396" w:rsidP="00C05EB1">
      <w:pPr>
        <w:pStyle w:val="Titolo3"/>
      </w:pPr>
      <w:bookmarkStart w:id="17" w:name="_Toc236721668"/>
      <w:r w:rsidRPr="00C05EB1">
        <w:t>Procedure per le certificazioni e domande di pagamento intermedie</w:t>
      </w:r>
      <w:bookmarkEnd w:id="17"/>
    </w:p>
    <w:p w:rsidR="008F3396" w:rsidRPr="00C50455" w:rsidRDefault="008F3396" w:rsidP="00F762E8">
      <w:pPr>
        <w:spacing w:before="120"/>
        <w:ind w:left="709"/>
        <w:jc w:val="both"/>
        <w:rPr>
          <w:b/>
          <w:bCs/>
        </w:rPr>
      </w:pPr>
    </w:p>
    <w:p w:rsidR="008F3396" w:rsidRDefault="008F3396" w:rsidP="00F762E8">
      <w:pPr>
        <w:spacing w:before="120"/>
        <w:ind w:left="709"/>
        <w:jc w:val="both"/>
      </w:pPr>
      <w:r>
        <w:t>Ogni Amministrazione coinvolta inserisce all’interno del SGP tutti i dati di monitoraggio fisico, procedurale e finanziario alle scadenze prestabilite, valida la rendicontazione di spesa compilando il modello predisposto. L’</w:t>
      </w:r>
      <w:proofErr w:type="spellStart"/>
      <w:r>
        <w:t>AdG</w:t>
      </w:r>
      <w:proofErr w:type="spellEnd"/>
      <w:r>
        <w:t xml:space="preserve"> attraverso la compilazione delle check-list attesta la verifica di tutte le rendicontazioni ricevute.</w:t>
      </w:r>
    </w:p>
    <w:p w:rsidR="008F3396" w:rsidRDefault="008F3396" w:rsidP="00F762E8">
      <w:pPr>
        <w:spacing w:before="120"/>
        <w:ind w:left="709"/>
        <w:jc w:val="both"/>
      </w:pPr>
      <w:r>
        <w:t>L’</w:t>
      </w:r>
      <w:proofErr w:type="spellStart"/>
      <w:r>
        <w:t>AdC</w:t>
      </w:r>
      <w:proofErr w:type="spellEnd"/>
      <w:r>
        <w:t xml:space="preserve"> a chiusura dei conti prenderà in considerazione solo le rendicontazioni che avranno un’attestazione positiva rilevabile dalla check-list allegata.</w:t>
      </w:r>
    </w:p>
    <w:p w:rsidR="008F3396" w:rsidRDefault="008F3396" w:rsidP="00F762E8">
      <w:pPr>
        <w:spacing w:before="120"/>
        <w:ind w:left="709"/>
        <w:jc w:val="both"/>
      </w:pPr>
      <w:r>
        <w:lastRenderedPageBreak/>
        <w:t>Successivamente l’</w:t>
      </w:r>
      <w:proofErr w:type="spellStart"/>
      <w:r>
        <w:t>AdC</w:t>
      </w:r>
      <w:proofErr w:type="spellEnd"/>
      <w:r>
        <w:t xml:space="preserve"> provvede a svolgere i controlli di sua competenza e presenterà alla Commissione Europea la certificazione di spesa aggregata per assi prioritari solo degli importi che superano positivamente i controlli della stessa.</w:t>
      </w:r>
    </w:p>
    <w:p w:rsidR="008F3396" w:rsidRDefault="008F3396" w:rsidP="00F762E8">
      <w:pPr>
        <w:spacing w:before="120"/>
        <w:ind w:left="709"/>
        <w:jc w:val="both"/>
      </w:pPr>
      <w:r>
        <w:t>Viceversa, qualora l’</w:t>
      </w:r>
      <w:proofErr w:type="spellStart"/>
      <w:r>
        <w:t>AdC</w:t>
      </w:r>
      <w:proofErr w:type="spellEnd"/>
      <w:r>
        <w:t xml:space="preserve"> riscontrasse, durante le sue verifiche, delle incongruità sui dati contenuti nelle rendicontazioni, comunicherà con tutti i soggetti coinvolti per ottenere eventuali chiarimenti e, di conseguenza, non includerà tali somme nella certificazione di spesa in attesa dell’esito definitivo.</w:t>
      </w:r>
    </w:p>
    <w:p w:rsidR="008F3396" w:rsidRDefault="008F3396" w:rsidP="00F762E8">
      <w:pPr>
        <w:spacing w:before="120"/>
        <w:ind w:left="709"/>
        <w:jc w:val="both"/>
      </w:pPr>
      <w:r>
        <w:t>La stessa procedura verrà eseguita per le irregolarità ed i recuperi. L’</w:t>
      </w:r>
      <w:proofErr w:type="spellStart"/>
      <w:r>
        <w:t>AdC</w:t>
      </w:r>
      <w:proofErr w:type="spellEnd"/>
      <w:r>
        <w:t xml:space="preserve">, precedentemente alla presentazione di ogni certificazione di spesa, controlla anche i verbali dell’Autorità di Audit. </w:t>
      </w:r>
    </w:p>
    <w:p w:rsidR="008F3396" w:rsidRDefault="008F3396" w:rsidP="00F762E8">
      <w:pPr>
        <w:spacing w:before="120"/>
        <w:ind w:left="709"/>
        <w:jc w:val="both"/>
      </w:pPr>
    </w:p>
    <w:p w:rsidR="008F3396" w:rsidRDefault="008F3396" w:rsidP="00C05EB1">
      <w:pPr>
        <w:pStyle w:val="Titolo3"/>
      </w:pPr>
      <w:bookmarkStart w:id="18" w:name="_Toc236721669"/>
      <w:r w:rsidRPr="00B0310F">
        <w:t>Modalità di redazione della Certificazione della Spesa e Domanda di Pagamento</w:t>
      </w:r>
      <w:bookmarkEnd w:id="18"/>
    </w:p>
    <w:p w:rsidR="004A6284" w:rsidRDefault="008F3396" w:rsidP="00F762E8">
      <w:pPr>
        <w:spacing w:before="120"/>
        <w:ind w:left="709"/>
        <w:jc w:val="both"/>
      </w:pPr>
      <w:r w:rsidRPr="004A6284">
        <w:t>L’</w:t>
      </w:r>
      <w:proofErr w:type="spellStart"/>
      <w:r w:rsidRPr="004A6284">
        <w:t>AdC</w:t>
      </w:r>
      <w:proofErr w:type="spellEnd"/>
      <w:r w:rsidRPr="004A6284">
        <w:t xml:space="preserve">, dopo aver fatto tutti i passaggi precedentemente descritti, provvede, </w:t>
      </w:r>
      <w:r w:rsidR="008E6BBD">
        <w:t>attraverso proprie elaborazioni</w:t>
      </w:r>
      <w:r w:rsidRPr="004A6284">
        <w:t xml:space="preserve"> ad </w:t>
      </w:r>
      <w:r w:rsidR="008E6BBD">
        <w:t xml:space="preserve">eseguire </w:t>
      </w:r>
      <w:r w:rsidRPr="004A6284">
        <w:t xml:space="preserve">un controllo prettamente contabile - finanziario, </w:t>
      </w:r>
      <w:r w:rsidR="008E6BBD">
        <w:t>esaminando</w:t>
      </w:r>
      <w:r w:rsidR="008E6BBD" w:rsidRPr="004A6284">
        <w:t xml:space="preserve"> </w:t>
      </w:r>
      <w:r w:rsidRPr="004A6284">
        <w:t xml:space="preserve">analiticamente i dati finanziari </w:t>
      </w:r>
      <w:r w:rsidR="008E6BBD">
        <w:t>contenuti n</w:t>
      </w:r>
      <w:r w:rsidRPr="004A6284">
        <w:t xml:space="preserve">ella rendicontazione di spesa che ha superato i precedenti controlli, per poi aggregare tali dati per asse prioritario. </w:t>
      </w:r>
    </w:p>
    <w:p w:rsidR="008F3396" w:rsidRDefault="008F3396" w:rsidP="00F762E8">
      <w:pPr>
        <w:spacing w:before="120"/>
        <w:ind w:left="709"/>
        <w:jc w:val="both"/>
      </w:pPr>
      <w:r>
        <w:t>Tale meccanismo permette di calcolare sia il dato cumulato delle certificazioni di spesa, sia l’importo da richiedere con la domanda di pagamento (quota comunitaria e quota nazionale).</w:t>
      </w:r>
    </w:p>
    <w:p w:rsidR="008F3396" w:rsidRDefault="008F3396" w:rsidP="00F762E8">
      <w:pPr>
        <w:spacing w:before="120"/>
        <w:ind w:left="709"/>
        <w:jc w:val="both"/>
      </w:pPr>
      <w:r>
        <w:t>A questo punto l’</w:t>
      </w:r>
      <w:proofErr w:type="spellStart"/>
      <w:r>
        <w:t>AdC</w:t>
      </w:r>
      <w:proofErr w:type="spellEnd"/>
      <w:r>
        <w:t xml:space="preserve"> è pronta ad inserire sul NSF-IGRUE i dati finanziari per predisporre la certificazione di spesa da presentare alla Commissione Europea utilizzando il modello dell’allegato X del Reg. (CE) 1828/2006.</w:t>
      </w:r>
    </w:p>
    <w:p w:rsidR="008F3396" w:rsidRDefault="008F3396" w:rsidP="00F762E8">
      <w:pPr>
        <w:spacing w:before="120"/>
        <w:ind w:left="709"/>
        <w:jc w:val="both"/>
      </w:pPr>
    </w:p>
    <w:p w:rsidR="008F3396" w:rsidRDefault="008F3396" w:rsidP="00C05EB1">
      <w:pPr>
        <w:pStyle w:val="Titolo3"/>
      </w:pPr>
      <w:bookmarkStart w:id="19" w:name="_Toc236721670"/>
      <w:r w:rsidRPr="00B0310F">
        <w:t>Presentazione certificazione di spesa</w:t>
      </w:r>
      <w:bookmarkEnd w:id="19"/>
    </w:p>
    <w:p w:rsidR="008F3396" w:rsidRPr="008E7C17" w:rsidRDefault="008F3396" w:rsidP="00F762E8">
      <w:pPr>
        <w:spacing w:before="120"/>
        <w:ind w:left="709"/>
        <w:jc w:val="both"/>
      </w:pPr>
      <w:r>
        <w:t>La certificazione di spesa redatta secondo il modello previsto nell’allegato X al Reg. (CE) 1828/2006, previa firma digitale apposta dall’</w:t>
      </w:r>
      <w:proofErr w:type="spellStart"/>
      <w:r>
        <w:t>AdC</w:t>
      </w:r>
      <w:proofErr w:type="spellEnd"/>
      <w:r>
        <w:t xml:space="preserve">, è inviata elettronicamente, per il tramite del NSF-IGRUE , all’IGRUE e all’Amministrazione capofila FESR, che nel caso del </w:t>
      </w:r>
      <w:proofErr w:type="spellStart"/>
      <w:r>
        <w:t>POIn</w:t>
      </w:r>
      <w:proofErr w:type="spellEnd"/>
      <w:r>
        <w:t xml:space="preserve"> coincide con il Ministero dello Sviluppo Economico – </w:t>
      </w:r>
      <w:r w:rsidRPr="008E7C17">
        <w:t>D</w:t>
      </w:r>
      <w:r w:rsidR="008E6BBD">
        <w:t>P</w:t>
      </w:r>
      <w:r w:rsidRPr="008E7C17">
        <w:t>S</w:t>
      </w:r>
      <w:r>
        <w:t xml:space="preserve"> </w:t>
      </w:r>
      <w:r w:rsidRPr="008E7C17">
        <w:t>- DG PRUC</w:t>
      </w:r>
      <w:r>
        <w:t>;</w:t>
      </w:r>
      <w:r w:rsidRPr="008E7C17">
        <w:t xml:space="preserve"> quest’ultima la valida per l’invio alla Commissione Europea tramite il Sistema Finanziario Comunitario. </w:t>
      </w:r>
    </w:p>
    <w:p w:rsidR="008F3396" w:rsidRPr="0050432A" w:rsidRDefault="008F3396" w:rsidP="00F762E8">
      <w:pPr>
        <w:spacing w:before="120"/>
        <w:ind w:left="709"/>
        <w:jc w:val="both"/>
      </w:pPr>
      <w:r w:rsidRPr="0050432A">
        <w:t>L’</w:t>
      </w:r>
      <w:proofErr w:type="spellStart"/>
      <w:r w:rsidRPr="0050432A">
        <w:t>AdC</w:t>
      </w:r>
      <w:proofErr w:type="spellEnd"/>
      <w:r>
        <w:t>,</w:t>
      </w:r>
      <w:r w:rsidRPr="0050432A">
        <w:t xml:space="preserve"> al termine di ogni invio della certificazione delle spese e della domanda di pagamento alla CE, trasmette</w:t>
      </w:r>
      <w:r>
        <w:t xml:space="preserve"> </w:t>
      </w:r>
      <w:r w:rsidRPr="0050432A">
        <w:t>all’</w:t>
      </w:r>
      <w:proofErr w:type="spellStart"/>
      <w:r w:rsidRPr="0050432A">
        <w:t>AdG</w:t>
      </w:r>
      <w:proofErr w:type="spellEnd"/>
      <w:r w:rsidR="008E6BBD">
        <w:t xml:space="preserve"> e all’</w:t>
      </w:r>
      <w:proofErr w:type="spellStart"/>
      <w:r w:rsidR="008E6BBD">
        <w:t>AdA</w:t>
      </w:r>
      <w:proofErr w:type="spellEnd"/>
      <w:r w:rsidRPr="0050432A">
        <w:t xml:space="preserve"> una comunicazione contenente i seguenti dati, dettagliati a livello di Asse e di Organismo</w:t>
      </w:r>
      <w:r>
        <w:t xml:space="preserve"> </w:t>
      </w:r>
      <w:r w:rsidRPr="0050432A">
        <w:t>responsabile:</w:t>
      </w:r>
    </w:p>
    <w:p w:rsidR="008F3396" w:rsidRDefault="008F3396">
      <w:pPr>
        <w:numPr>
          <w:ilvl w:val="0"/>
          <w:numId w:val="27"/>
        </w:numPr>
        <w:spacing w:before="120"/>
        <w:jc w:val="both"/>
      </w:pPr>
      <w:r w:rsidRPr="0050432A">
        <w:t>spesa certificata attuale;</w:t>
      </w:r>
    </w:p>
    <w:p w:rsidR="008F3396" w:rsidRDefault="008F3396">
      <w:pPr>
        <w:numPr>
          <w:ilvl w:val="0"/>
          <w:numId w:val="27"/>
        </w:numPr>
        <w:spacing w:before="120"/>
        <w:jc w:val="both"/>
      </w:pPr>
      <w:r>
        <w:t xml:space="preserve">spesa rendicontata </w:t>
      </w:r>
      <w:r w:rsidRPr="0050432A">
        <w:t>e non certificata con evidenza delle motivazioni per le quali l’</w:t>
      </w:r>
      <w:proofErr w:type="spellStart"/>
      <w:r w:rsidRPr="0050432A">
        <w:t>AdC</w:t>
      </w:r>
      <w:proofErr w:type="spellEnd"/>
      <w:r>
        <w:t xml:space="preserve"> </w:t>
      </w:r>
      <w:r w:rsidRPr="0050432A">
        <w:t>ha ritenuto di non procedere alla relativa certificazione;</w:t>
      </w:r>
    </w:p>
    <w:p w:rsidR="008F3396" w:rsidRDefault="008F3396">
      <w:pPr>
        <w:numPr>
          <w:ilvl w:val="0"/>
          <w:numId w:val="27"/>
        </w:numPr>
        <w:spacing w:before="120"/>
        <w:jc w:val="both"/>
      </w:pPr>
      <w:r w:rsidRPr="0050432A">
        <w:t>stato della spesa certificata cumulata e dei rimborsi ricevuti dalla CE (FESR) e dal Ministero</w:t>
      </w:r>
      <w:r>
        <w:t xml:space="preserve"> </w:t>
      </w:r>
      <w:r w:rsidRPr="0050432A">
        <w:t>dell’Economia e delle Finanze (</w:t>
      </w:r>
      <w:r>
        <w:t xml:space="preserve">a valere sul </w:t>
      </w:r>
      <w:r w:rsidRPr="0050432A">
        <w:t>F</w:t>
      </w:r>
      <w:r>
        <w:t xml:space="preserve">ondo </w:t>
      </w:r>
      <w:r w:rsidRPr="0050432A">
        <w:t>d</w:t>
      </w:r>
      <w:r>
        <w:t xml:space="preserve">i </w:t>
      </w:r>
      <w:r w:rsidRPr="0050432A">
        <w:t>R</w:t>
      </w:r>
      <w:r>
        <w:t>otazione</w:t>
      </w:r>
      <w:r w:rsidRPr="0050432A">
        <w:t>).</w:t>
      </w:r>
    </w:p>
    <w:p w:rsidR="008F3396" w:rsidRPr="008E7C17" w:rsidRDefault="008F3396" w:rsidP="00F762E8">
      <w:pPr>
        <w:spacing w:before="120"/>
        <w:ind w:left="709"/>
        <w:jc w:val="both"/>
      </w:pPr>
      <w:r w:rsidRPr="008E7C17">
        <w:lastRenderedPageBreak/>
        <w:t xml:space="preserve">Inoltre entro 60 giorni dal ricevimento di ciascuna domanda di pagamento ammissibile e conformemente alle disponibilità finanziarie del proprio bilancio, la CE effettua i pagamenti intermedi </w:t>
      </w:r>
      <w:r>
        <w:t xml:space="preserve">che </w:t>
      </w:r>
      <w:r w:rsidRPr="008E7C17">
        <w:t>sar</w:t>
      </w:r>
      <w:r>
        <w:t>anno</w:t>
      </w:r>
      <w:r w:rsidRPr="008E7C17">
        <w:t xml:space="preserve"> visibil</w:t>
      </w:r>
      <w:r>
        <w:t>i</w:t>
      </w:r>
      <w:r w:rsidRPr="008E7C17">
        <w:t xml:space="preserve"> sul NSF IGRUE.</w:t>
      </w:r>
    </w:p>
    <w:p w:rsidR="008F3396" w:rsidRDefault="008F3396" w:rsidP="00F762E8">
      <w:pPr>
        <w:spacing w:before="120"/>
        <w:ind w:left="709"/>
        <w:jc w:val="both"/>
      </w:pPr>
      <w:r w:rsidRPr="008E7C17">
        <w:t>L’</w:t>
      </w:r>
      <w:proofErr w:type="spellStart"/>
      <w:r w:rsidRPr="008E7C17">
        <w:t>AdC</w:t>
      </w:r>
      <w:proofErr w:type="spellEnd"/>
      <w:r>
        <w:t>,</w:t>
      </w:r>
      <w:r w:rsidRPr="008E7C17">
        <w:t xml:space="preserve"> dopo aver ricevuto tale accredito</w:t>
      </w:r>
      <w:r>
        <w:t>,</w:t>
      </w:r>
      <w:r w:rsidRPr="008E7C17">
        <w:t xml:space="preserve"> a sua volta verifica che gli importi relativi ai pagamenti corrispondano alle domande di pagamento presentate.</w:t>
      </w:r>
    </w:p>
    <w:p w:rsidR="008F3396" w:rsidRPr="008E7C17" w:rsidRDefault="008F3396" w:rsidP="00F762E8">
      <w:pPr>
        <w:spacing w:before="120"/>
        <w:ind w:left="709"/>
        <w:jc w:val="both"/>
      </w:pPr>
    </w:p>
    <w:p w:rsidR="008F3396" w:rsidRDefault="008F3396" w:rsidP="00B74113">
      <w:pPr>
        <w:pStyle w:val="Titolo3"/>
        <w:spacing w:before="120"/>
        <w:ind w:left="709" w:firstLine="11"/>
      </w:pPr>
      <w:bookmarkStart w:id="20" w:name="_Toc236721671"/>
      <w:r w:rsidRPr="00D35067">
        <w:t>Procedura per i pagamenti ai beneficiari finali</w:t>
      </w:r>
      <w:bookmarkEnd w:id="20"/>
      <w:r>
        <w:t>.</w:t>
      </w:r>
    </w:p>
    <w:p w:rsidR="008F3396" w:rsidRPr="00A46673" w:rsidRDefault="008F3396" w:rsidP="00A46673">
      <w:pPr>
        <w:pStyle w:val="Titolo3"/>
        <w:numPr>
          <w:ilvl w:val="0"/>
          <w:numId w:val="0"/>
        </w:numPr>
        <w:spacing w:before="120"/>
        <w:ind w:left="709"/>
        <w:rPr>
          <w:b w:val="0"/>
        </w:rPr>
      </w:pPr>
      <w:r w:rsidRPr="00A46673">
        <w:rPr>
          <w:b w:val="0"/>
        </w:rPr>
        <w:t xml:space="preserve">Tutte le risorse finanziarie del </w:t>
      </w:r>
      <w:proofErr w:type="spellStart"/>
      <w:r w:rsidRPr="00A46673">
        <w:rPr>
          <w:b w:val="0"/>
        </w:rPr>
        <w:t>POIn</w:t>
      </w:r>
      <w:proofErr w:type="spellEnd"/>
      <w:r w:rsidRPr="00A46673">
        <w:rPr>
          <w:b w:val="0"/>
        </w:rPr>
        <w:t xml:space="preserve"> confluiscono nel Fondo di Rotazione, che costituisce un “contenitore” generale a disposizione delle Amministrazioni coinvolte. Tutte le Amministrazioni hanno a disposizione le somme immediatamente dopo il rientro comunitario e nazionale di ogni certificazione di spesa presentata. </w:t>
      </w:r>
    </w:p>
    <w:p w:rsidR="008F3396" w:rsidRDefault="008F3396" w:rsidP="00F762E8">
      <w:pPr>
        <w:spacing w:before="120"/>
        <w:ind w:left="709"/>
        <w:jc w:val="both"/>
      </w:pPr>
      <w:r>
        <w:t>Qualora vi fosse qualche Amministrazione con una contabilità propria (es. capitolo di bilancio, contabilità speciale, ecc.), l’</w:t>
      </w:r>
      <w:proofErr w:type="spellStart"/>
      <w:r>
        <w:t>AdC</w:t>
      </w:r>
      <w:proofErr w:type="spellEnd"/>
      <w:r>
        <w:t xml:space="preserve">, tramite le funzionalità specifiche di NSF IGRUE, trasferisce gli importi. </w:t>
      </w:r>
    </w:p>
    <w:p w:rsidR="008F3396" w:rsidRDefault="008F3396" w:rsidP="00F762E8">
      <w:pPr>
        <w:spacing w:before="120"/>
        <w:ind w:left="709"/>
        <w:jc w:val="both"/>
      </w:pPr>
      <w:r>
        <w:t>L’</w:t>
      </w:r>
      <w:proofErr w:type="spellStart"/>
      <w:r>
        <w:t>AdC</w:t>
      </w:r>
      <w:proofErr w:type="spellEnd"/>
      <w:r>
        <w:t>, nella sua funzione di organismo responsabile dei pagamenti, nel rispetto dell’art.80 del Reg. (CE) 1083, assicura</w:t>
      </w:r>
      <w:r w:rsidRPr="00986763">
        <w:t xml:space="preserve"> che i beneficiari ricevano l'importo totale</w:t>
      </w:r>
      <w:r>
        <w:t xml:space="preserve"> </w:t>
      </w:r>
      <w:r w:rsidRPr="00986763">
        <w:t>del contributo pubblico entro il più breve termine e nella sua</w:t>
      </w:r>
      <w:r>
        <w:t xml:space="preserve"> </w:t>
      </w:r>
      <w:r w:rsidRPr="00986763">
        <w:t xml:space="preserve">integrità. Non applica </w:t>
      </w:r>
      <w:r>
        <w:t>alcuna</w:t>
      </w:r>
      <w:r w:rsidRPr="00986763">
        <w:t xml:space="preserve"> detrazione o trattenuta</w:t>
      </w:r>
      <w:r>
        <w:t>,</w:t>
      </w:r>
      <w:r w:rsidRPr="00986763">
        <w:t xml:space="preserve"> né</w:t>
      </w:r>
      <w:r>
        <w:t xml:space="preserve"> </w:t>
      </w:r>
      <w:r w:rsidRPr="00986763">
        <w:t>alcun onere specifico o di altro genere con effetto equivalente</w:t>
      </w:r>
      <w:r>
        <w:t xml:space="preserve"> </w:t>
      </w:r>
      <w:r w:rsidRPr="00986763">
        <w:t>che porti alla riduzione di detti importi per i beneficiari.</w:t>
      </w:r>
    </w:p>
    <w:p w:rsidR="008F3396" w:rsidRDefault="008F3396" w:rsidP="00F762E8">
      <w:pPr>
        <w:spacing w:before="120"/>
        <w:ind w:left="709"/>
        <w:jc w:val="both"/>
      </w:pPr>
    </w:p>
    <w:p w:rsidR="008F3396" w:rsidRDefault="008F3396" w:rsidP="00C05EB1">
      <w:pPr>
        <w:pStyle w:val="Titolo3"/>
      </w:pPr>
      <w:bookmarkStart w:id="21" w:name="_Toc236721672"/>
      <w:r w:rsidRPr="00952792">
        <w:t>Chiusura parziale del Programma</w:t>
      </w:r>
      <w:bookmarkEnd w:id="21"/>
    </w:p>
    <w:p w:rsidR="008F3396" w:rsidRDefault="008F3396" w:rsidP="00F762E8">
      <w:pPr>
        <w:spacing w:before="120"/>
        <w:ind w:left="709"/>
        <w:jc w:val="both"/>
      </w:pPr>
      <w:r>
        <w:t>La chiusura parziale del Programma Operativo riguarda le operazioni completate entro il 31 dicembre dell’anno precedente. A norma del Reg. (CE) 1083/2006 si considerano completate le operazioni le cui attività sono state effettivamente realizzate e per le quali tutte le spese dei beneficiari ed il contributo pubblico corrispondente sono stati corrisposti.</w:t>
      </w:r>
    </w:p>
    <w:p w:rsidR="008F3396" w:rsidRPr="00952792" w:rsidRDefault="008F3396" w:rsidP="00F762E8">
      <w:pPr>
        <w:spacing w:before="120"/>
        <w:ind w:left="709"/>
        <w:jc w:val="both"/>
      </w:pPr>
      <w:r>
        <w:t>L’</w:t>
      </w:r>
      <w:proofErr w:type="spellStart"/>
      <w:r>
        <w:t>AdC</w:t>
      </w:r>
      <w:proofErr w:type="spellEnd"/>
      <w:r>
        <w:t xml:space="preserve"> dovrà inviare alla Commissione Europea una dichiarazione di spesa sulla base </w:t>
      </w:r>
      <w:r w:rsidRPr="00952792">
        <w:t>d</w:t>
      </w:r>
      <w:r>
        <w:t>e</w:t>
      </w:r>
      <w:r w:rsidRPr="00952792">
        <w:t>ll’art. 20 del Regolamento (CE) n. 1828/2006,</w:t>
      </w:r>
      <w:r>
        <w:t xml:space="preserve"> di cui all’allegato XVI</w:t>
      </w:r>
      <w:r w:rsidRPr="00952792">
        <w:t>.</w:t>
      </w:r>
    </w:p>
    <w:p w:rsidR="008F3396" w:rsidRDefault="008F3396" w:rsidP="00F762E8">
      <w:pPr>
        <w:spacing w:before="120"/>
        <w:ind w:left="709"/>
        <w:jc w:val="both"/>
      </w:pPr>
      <w:r>
        <w:t xml:space="preserve">Ai sensi dell’art. 62, par 1, lettera d) punto </w:t>
      </w:r>
      <w:proofErr w:type="spellStart"/>
      <w:r>
        <w:t>iii</w:t>
      </w:r>
      <w:proofErr w:type="spellEnd"/>
      <w:r>
        <w:t>) del Reg. (CE) 1083/2006 tale</w:t>
      </w:r>
      <w:r w:rsidRPr="00952792">
        <w:t xml:space="preserve"> dichiarazione</w:t>
      </w:r>
      <w:r>
        <w:t xml:space="preserve"> di spesa </w:t>
      </w:r>
      <w:r w:rsidRPr="00952792">
        <w:t xml:space="preserve">dovrà essere </w:t>
      </w:r>
      <w:r>
        <w:t>corredata dalla di</w:t>
      </w:r>
      <w:r w:rsidRPr="00952792">
        <w:t>chiarazione di chiusura</w:t>
      </w:r>
      <w:r>
        <w:t xml:space="preserve"> </w:t>
      </w:r>
      <w:r w:rsidRPr="00952792">
        <w:t>parziale redatta a cura dell’</w:t>
      </w:r>
      <w:proofErr w:type="spellStart"/>
      <w:r w:rsidRPr="00952792">
        <w:t>A</w:t>
      </w:r>
      <w:r>
        <w:t>dA</w:t>
      </w:r>
      <w:proofErr w:type="spellEnd"/>
      <w:r>
        <w:t xml:space="preserve"> che attesti la legittimità e la regolarità della spesa in questione</w:t>
      </w:r>
      <w:r w:rsidRPr="00952792">
        <w:t>.</w:t>
      </w:r>
    </w:p>
    <w:p w:rsidR="00B74113" w:rsidRPr="00952792" w:rsidRDefault="00B74113" w:rsidP="00F762E8">
      <w:pPr>
        <w:spacing w:before="120"/>
        <w:ind w:left="709"/>
        <w:jc w:val="both"/>
      </w:pPr>
    </w:p>
    <w:p w:rsidR="008F3396" w:rsidRPr="00A41EC7" w:rsidRDefault="008F3396" w:rsidP="008A2EE1">
      <w:pPr>
        <w:pStyle w:val="Titolo2"/>
      </w:pPr>
      <w:r>
        <w:t xml:space="preserve"> </w:t>
      </w:r>
      <w:bookmarkStart w:id="22" w:name="_Toc236721673"/>
      <w:r w:rsidRPr="00A41EC7">
        <w:t>I controlli dell’Autorità di Certificazione</w:t>
      </w:r>
      <w:bookmarkEnd w:id="22"/>
    </w:p>
    <w:p w:rsidR="008F3396" w:rsidRPr="008E6C24" w:rsidRDefault="008F3396" w:rsidP="008E6C24">
      <w:pPr>
        <w:spacing w:before="120"/>
        <w:ind w:left="709"/>
        <w:jc w:val="both"/>
      </w:pPr>
      <w:r w:rsidRPr="008E6C24">
        <w:t>L’</w:t>
      </w:r>
      <w:proofErr w:type="spellStart"/>
      <w:r w:rsidRPr="00A41EC7">
        <w:t>AdC</w:t>
      </w:r>
      <w:proofErr w:type="spellEnd"/>
      <w:r>
        <w:t>,</w:t>
      </w:r>
      <w:r w:rsidRPr="008E6C24">
        <w:t xml:space="preserve"> prima di effettuare la certificazione</w:t>
      </w:r>
      <w:r>
        <w:t>,</w:t>
      </w:r>
      <w:r w:rsidRPr="008E6C24">
        <w:t xml:space="preserve"> svolge la verifica della correttezza e della fondatezza della spesa e delle operazioni su base documentale. Le verifiche sono finalizzate ad </w:t>
      </w:r>
      <w:r w:rsidRPr="00C50455">
        <w:t>assicurare che le dichiarazioni delle spese dei Centri di Responsabilità provengono da sistemi di</w:t>
      </w:r>
      <w:r w:rsidRPr="008E6C24">
        <w:t xml:space="preserve"> contabilità affidabili, sono basate su documenti giustificativi verificabili, sono state sottoposte a </w:t>
      </w:r>
      <w:r w:rsidRPr="008E6C24">
        <w:lastRenderedPageBreak/>
        <w:t xml:space="preserve">un controllo di ammissibilità alla normativa nazionale e comunitaria e sono state selezionate in base a criteri di selezione prestabiliti. </w:t>
      </w:r>
    </w:p>
    <w:p w:rsidR="008F3396" w:rsidRPr="008E6C24" w:rsidRDefault="008F3396" w:rsidP="008E6C24">
      <w:pPr>
        <w:spacing w:before="120"/>
        <w:ind w:left="709"/>
        <w:jc w:val="both"/>
      </w:pPr>
      <w:r w:rsidRPr="008E6C24">
        <w:t>In particolare, l’</w:t>
      </w:r>
      <w:proofErr w:type="spellStart"/>
      <w:r w:rsidRPr="008E6C24">
        <w:t>A</w:t>
      </w:r>
      <w:r>
        <w:t>dC</w:t>
      </w:r>
      <w:proofErr w:type="spellEnd"/>
      <w:r w:rsidRPr="008E6C24">
        <w:t xml:space="preserve"> verifica in primo luogo la corrispondenza dei dati di </w:t>
      </w:r>
      <w:r w:rsidRPr="00C50455">
        <w:t>spesa ammissibile risultanti dalla dichiarazione di spesa del Centro di Responsabilità con la</w:t>
      </w:r>
      <w:r w:rsidRPr="008E6C24">
        <w:t xml:space="preserve"> documentazione presentata a corredo e con i risultati delle liste di controllo di primo livello. </w:t>
      </w:r>
    </w:p>
    <w:p w:rsidR="008F3396" w:rsidRDefault="008F3396" w:rsidP="008E6C24">
      <w:pPr>
        <w:spacing w:before="120"/>
        <w:ind w:left="709"/>
        <w:jc w:val="both"/>
      </w:pPr>
      <w:r w:rsidRPr="008E6C24">
        <w:t xml:space="preserve">Inoltre, verifica che gli importi di spesa a livello di ciascuna operazione, indicati nelle </w:t>
      </w:r>
      <w:r w:rsidRPr="00C50455">
        <w:t>dichiarazioni di spesa ricevute dal Centro di Responsabilità, siano coerenti con le seguenti</w:t>
      </w:r>
      <w:r w:rsidRPr="008E6C24">
        <w:t xml:space="preserve"> informazioni registrate nel sistema informatizzato di cui all’art. 60 lettera c): </w:t>
      </w:r>
    </w:p>
    <w:p w:rsidR="008F3396" w:rsidRDefault="008F3396" w:rsidP="00F148FE">
      <w:pPr>
        <w:numPr>
          <w:ilvl w:val="0"/>
          <w:numId w:val="29"/>
        </w:numPr>
        <w:spacing w:before="120"/>
        <w:jc w:val="both"/>
      </w:pPr>
      <w:r w:rsidRPr="008E6C24">
        <w:t>importi dei singoli documenti giustificativi di spesa</w:t>
      </w:r>
      <w:r>
        <w:t>;</w:t>
      </w:r>
    </w:p>
    <w:p w:rsidR="008F3396" w:rsidRDefault="008F3396" w:rsidP="00F148FE">
      <w:pPr>
        <w:numPr>
          <w:ilvl w:val="0"/>
          <w:numId w:val="29"/>
        </w:numPr>
        <w:spacing w:before="120"/>
        <w:jc w:val="both"/>
      </w:pPr>
      <w:r w:rsidRPr="008E6C24">
        <w:t>importo di spesa ammissibile risultante dal controllo di primo livello</w:t>
      </w:r>
      <w:r>
        <w:t>;</w:t>
      </w:r>
    </w:p>
    <w:p w:rsidR="008F3396" w:rsidRDefault="008F3396" w:rsidP="00F148FE">
      <w:pPr>
        <w:numPr>
          <w:ilvl w:val="0"/>
          <w:numId w:val="29"/>
        </w:numPr>
        <w:spacing w:before="120"/>
        <w:jc w:val="both"/>
      </w:pPr>
      <w:r w:rsidRPr="008E6C24">
        <w:t>valore del contributo ammissibile erogato</w:t>
      </w:r>
      <w:r>
        <w:t>;</w:t>
      </w:r>
    </w:p>
    <w:p w:rsidR="008F3396" w:rsidRPr="008E6C24" w:rsidRDefault="008F3396" w:rsidP="00F148FE">
      <w:pPr>
        <w:numPr>
          <w:ilvl w:val="0"/>
          <w:numId w:val="29"/>
        </w:numPr>
        <w:spacing w:before="120"/>
        <w:jc w:val="both"/>
      </w:pPr>
      <w:r w:rsidRPr="008E6C24">
        <w:t xml:space="preserve">estremi </w:t>
      </w:r>
      <w:r w:rsidR="00570D5F" w:rsidRPr="008E6C24">
        <w:t>de</w:t>
      </w:r>
      <w:r w:rsidR="00570D5F">
        <w:t xml:space="preserve">gli </w:t>
      </w:r>
      <w:r w:rsidR="00570D5F" w:rsidRPr="008E6C24">
        <w:t>att</w:t>
      </w:r>
      <w:r w:rsidR="00570D5F">
        <w:t>i</w:t>
      </w:r>
      <w:r w:rsidR="00570D5F" w:rsidRPr="008E6C24">
        <w:t xml:space="preserve"> </w:t>
      </w:r>
      <w:r w:rsidRPr="008E6C24">
        <w:t>ufficial</w:t>
      </w:r>
      <w:r w:rsidR="00570D5F">
        <w:t>i che originano la spesa.</w:t>
      </w:r>
    </w:p>
    <w:p w:rsidR="008F3396" w:rsidRPr="00397402" w:rsidRDefault="008F3396" w:rsidP="00397402">
      <w:pPr>
        <w:spacing w:before="120"/>
        <w:ind w:left="709"/>
        <w:jc w:val="both"/>
      </w:pPr>
      <w:r w:rsidRPr="00397402">
        <w:t xml:space="preserve">Le verifiche </w:t>
      </w:r>
      <w:r>
        <w:t>su base documentale</w:t>
      </w:r>
      <w:r w:rsidRPr="00397402">
        <w:t xml:space="preserve"> vengono effettuate su un campione </w:t>
      </w:r>
      <w:r>
        <w:t xml:space="preserve">di operazioni </w:t>
      </w:r>
      <w:r w:rsidRPr="00397402">
        <w:t xml:space="preserve">(almeno </w:t>
      </w:r>
      <w:r>
        <w:t xml:space="preserve">pari al </w:t>
      </w:r>
      <w:r w:rsidRPr="00397402">
        <w:t xml:space="preserve">5% delle spese inserite </w:t>
      </w:r>
      <w:r>
        <w:t>ne</w:t>
      </w:r>
      <w:r w:rsidRPr="00397402">
        <w:t>lle dichiarazioni di spesa ricevute)</w:t>
      </w:r>
      <w:r>
        <w:t>, selezionato</w:t>
      </w:r>
      <w:r w:rsidRPr="00397402">
        <w:t xml:space="preserve"> attraverso apposite metodologie di campionamento volte ad assicurare che tali verifiche non si sovrappongano con quelle delle altre Autorità o altri Organismi di controllo. </w:t>
      </w:r>
      <w:r w:rsidRPr="00D35067">
        <w:t xml:space="preserve">La documentazione relativa alle operazioni sarà archiviata elettronicamente, attraverso la scannerizzazione di tutti i documenti originali raccolti in un apposito fascicolo elettronico. </w:t>
      </w:r>
      <w:r w:rsidRPr="00397402">
        <w:t xml:space="preserve">A seguito delle verifiche, nel SGP saranno contrassegnate con apposito </w:t>
      </w:r>
      <w:proofErr w:type="spellStart"/>
      <w:r w:rsidRPr="00C50455">
        <w:rPr>
          <w:i/>
          <w:iCs/>
        </w:rPr>
        <w:t>flag</w:t>
      </w:r>
      <w:proofErr w:type="spellEnd"/>
      <w:r w:rsidRPr="00397402">
        <w:t xml:space="preserve"> le spese certificate e le spese ritenute non ammissibili, per il seguito di competenza di ognuna delle </w:t>
      </w:r>
      <w:r>
        <w:t>A</w:t>
      </w:r>
      <w:r w:rsidRPr="00397402">
        <w:t xml:space="preserve">utorità del </w:t>
      </w:r>
      <w:proofErr w:type="spellStart"/>
      <w:r w:rsidRPr="00C50455">
        <w:t>POI</w:t>
      </w:r>
      <w:r>
        <w:t>n</w:t>
      </w:r>
      <w:proofErr w:type="spellEnd"/>
      <w:r w:rsidRPr="00397402">
        <w:t>.</w:t>
      </w:r>
      <w:r>
        <w:t xml:space="preserve"> </w:t>
      </w:r>
      <w:r w:rsidRPr="00397402">
        <w:t>L’</w:t>
      </w:r>
      <w:proofErr w:type="spellStart"/>
      <w:r w:rsidRPr="00397402">
        <w:t>AdC</w:t>
      </w:r>
      <w:proofErr w:type="spellEnd"/>
      <w:r w:rsidRPr="00397402">
        <w:t xml:space="preserve"> garantisce che le verifiche vengano svolte con cadenza regolare, prima dell’elaborazione di ciascuna dichiarazione delle spese.</w:t>
      </w:r>
    </w:p>
    <w:p w:rsidR="008F3396" w:rsidRPr="00397402" w:rsidRDefault="008F3396" w:rsidP="00397402">
      <w:pPr>
        <w:spacing w:before="120"/>
        <w:ind w:left="709"/>
        <w:jc w:val="both"/>
      </w:pPr>
      <w:r w:rsidRPr="00397402">
        <w:t>In caso di criticità riscontrate all’esito delle verifiche, l’</w:t>
      </w:r>
      <w:proofErr w:type="spellStart"/>
      <w:r w:rsidRPr="00397402">
        <w:t>AdC</w:t>
      </w:r>
      <w:proofErr w:type="spellEnd"/>
      <w:r w:rsidRPr="00397402">
        <w:t xml:space="preserve"> non include i relativi importi nella </w:t>
      </w:r>
      <w:r>
        <w:t>d</w:t>
      </w:r>
      <w:r w:rsidRPr="00397402">
        <w:t>ichiarazione certificata delle spese e ne informa le altre Autorità o altri Organismi di controllo indicandone le motivazioni.</w:t>
      </w:r>
    </w:p>
    <w:p w:rsidR="008F3396" w:rsidRPr="00397402" w:rsidRDefault="008F3396" w:rsidP="00397402">
      <w:pPr>
        <w:spacing w:before="120"/>
        <w:ind w:left="709"/>
        <w:jc w:val="both"/>
      </w:pPr>
      <w:r w:rsidRPr="00397402">
        <w:t>Inoltre l’</w:t>
      </w:r>
      <w:proofErr w:type="spellStart"/>
      <w:r w:rsidRPr="00397402">
        <w:t>AdC</w:t>
      </w:r>
      <w:proofErr w:type="spellEnd"/>
      <w:r w:rsidRPr="00397402">
        <w:t>, qualora si renda necessario, procede:</w:t>
      </w:r>
    </w:p>
    <w:p w:rsidR="008F3396" w:rsidRPr="00397402" w:rsidRDefault="008F3396" w:rsidP="00397402">
      <w:pPr>
        <w:numPr>
          <w:ilvl w:val="0"/>
          <w:numId w:val="12"/>
        </w:numPr>
        <w:spacing w:before="120"/>
        <w:jc w:val="both"/>
      </w:pPr>
      <w:r w:rsidRPr="00397402">
        <w:t>al recupero delle somme;</w:t>
      </w:r>
    </w:p>
    <w:p w:rsidR="008F3396" w:rsidRPr="00397402" w:rsidRDefault="008F3396" w:rsidP="00397402">
      <w:pPr>
        <w:numPr>
          <w:ilvl w:val="0"/>
          <w:numId w:val="12"/>
        </w:numPr>
        <w:spacing w:before="120"/>
        <w:jc w:val="both"/>
      </w:pPr>
      <w:r w:rsidRPr="00397402">
        <w:t>alla sospensione dei pagamenti temporane</w:t>
      </w:r>
      <w:r>
        <w:t>i</w:t>
      </w:r>
      <w:r w:rsidRPr="00397402">
        <w:t xml:space="preserve"> o definitiv</w:t>
      </w:r>
      <w:r>
        <w:t>i</w:t>
      </w:r>
      <w:r w:rsidRPr="00397402">
        <w:t>.</w:t>
      </w:r>
    </w:p>
    <w:p w:rsidR="008F3396" w:rsidRPr="00397402" w:rsidRDefault="008F3396" w:rsidP="00397402">
      <w:pPr>
        <w:spacing w:before="120"/>
        <w:ind w:left="709"/>
        <w:jc w:val="both"/>
      </w:pPr>
      <w:r w:rsidRPr="00397402">
        <w:t>Alle scadenze prestabilite (28 febbraio</w:t>
      </w:r>
      <w:r>
        <w:t>,</w:t>
      </w:r>
      <w:r w:rsidRPr="00397402">
        <w:t xml:space="preserve"> 30 aprile</w:t>
      </w:r>
      <w:r>
        <w:t>,</w:t>
      </w:r>
      <w:r w:rsidRPr="00397402">
        <w:t xml:space="preserve"> 31 luglio</w:t>
      </w:r>
      <w:r>
        <w:t>,</w:t>
      </w:r>
      <w:r w:rsidRPr="00397402">
        <w:t xml:space="preserve"> 31 ottobre ed eventualmente 31 dicembre) l’</w:t>
      </w:r>
      <w:proofErr w:type="spellStart"/>
      <w:r w:rsidRPr="00397402">
        <w:t>AdC</w:t>
      </w:r>
      <w:proofErr w:type="spellEnd"/>
      <w:r w:rsidRPr="00397402">
        <w:t xml:space="preserve"> provvede alla chiusura dei propri conti e ad elaborare la Dichiarazione certificata delle spese e </w:t>
      </w:r>
      <w:smartTag w:uri="urn:schemas-microsoft-com:office:smarttags" w:element="PersonName">
        <w:smartTagPr>
          <w:attr w:name="ProductID" w:val="la relativa Domanda"/>
        </w:smartTagPr>
        <w:r w:rsidRPr="00397402">
          <w:t>la relativa Domanda</w:t>
        </w:r>
      </w:smartTag>
      <w:r w:rsidRPr="00397402">
        <w:t xml:space="preserve"> di Pagamento </w:t>
      </w:r>
      <w:r>
        <w:t xml:space="preserve">articolata per asse prioritario, e </w:t>
      </w:r>
      <w:r w:rsidRPr="00397402">
        <w:t>comunica all’Autorità di Gestione (anche attraverso specifica funzionalità sul SGP) l’avvenuta certificazione delle spese da essa dichiarate</w:t>
      </w:r>
      <w:r>
        <w:t>,</w:t>
      </w:r>
      <w:r w:rsidRPr="00397402">
        <w:t xml:space="preserve"> nonché le spese ritenute non certificabili, indicandone le motivazioni.</w:t>
      </w:r>
    </w:p>
    <w:p w:rsidR="008F3396" w:rsidRDefault="008F3396" w:rsidP="00397402">
      <w:pPr>
        <w:spacing w:before="120"/>
        <w:ind w:left="709"/>
        <w:jc w:val="both"/>
      </w:pPr>
      <w:r w:rsidRPr="00397402">
        <w:t>Almeno 4 volte l’anno, un mese prima della scadenza per la rendicontazione delle spese</w:t>
      </w:r>
      <w:r>
        <w:t>,</w:t>
      </w:r>
      <w:r w:rsidRPr="00397402">
        <w:t xml:space="preserve"> l’</w:t>
      </w:r>
      <w:proofErr w:type="spellStart"/>
      <w:r w:rsidRPr="00397402">
        <w:t>Ad</w:t>
      </w:r>
      <w:r>
        <w:t>C</w:t>
      </w:r>
      <w:proofErr w:type="spellEnd"/>
      <w:r w:rsidRPr="00397402">
        <w:t xml:space="preserve"> provvede</w:t>
      </w:r>
      <w:r>
        <w:t>rà</w:t>
      </w:r>
      <w:r w:rsidRPr="00397402">
        <w:t xml:space="preserve"> a confrontare la dotazione finanziaria di ogni beneficiario con le spese effettivamente sostenute registrate nel sistema finanziario IGRUE, con le spese certificate alla </w:t>
      </w:r>
      <w:r w:rsidRPr="00397402">
        <w:lastRenderedPageBreak/>
        <w:t>Commissione Europea</w:t>
      </w:r>
      <w:r>
        <w:t xml:space="preserve"> e con i dati di monitoraggio. </w:t>
      </w:r>
      <w:r w:rsidRPr="00397402">
        <w:t>Tale verifica permette di sorvegliare l’esecuzione finanziaria dei progetti in capo ad ogni beneficiario</w:t>
      </w:r>
      <w:r>
        <w:t>,</w:t>
      </w:r>
      <w:r w:rsidRPr="00397402">
        <w:t xml:space="preserve"> individuando eventuali criticità che sono segnalate prontamente all’</w:t>
      </w:r>
      <w:proofErr w:type="spellStart"/>
      <w:r w:rsidRPr="00397402">
        <w:t>AdG</w:t>
      </w:r>
      <w:proofErr w:type="spellEnd"/>
      <w:r w:rsidRPr="00397402">
        <w:t xml:space="preserve"> per le azioni correttive necessarie al completo utilizzo delle risorse del programma nel </w:t>
      </w:r>
      <w:r>
        <w:t>rispetto dei principi</w:t>
      </w:r>
      <w:r w:rsidRPr="00397402">
        <w:t xml:space="preserve"> di sana gestione finanziaria.</w:t>
      </w:r>
    </w:p>
    <w:p w:rsidR="008F3396" w:rsidRPr="00397402" w:rsidRDefault="008F3396" w:rsidP="00397402">
      <w:pPr>
        <w:spacing w:before="120"/>
        <w:ind w:left="709"/>
        <w:jc w:val="both"/>
      </w:pPr>
    </w:p>
    <w:p w:rsidR="008F3396" w:rsidRPr="004F4C35" w:rsidRDefault="008F3396" w:rsidP="00C05EB1">
      <w:pPr>
        <w:pStyle w:val="Titolo3"/>
      </w:pPr>
      <w:bookmarkStart w:id="23" w:name="_Toc236721674"/>
      <w:r w:rsidRPr="004F4C35">
        <w:t>Verifiche della correttezza e della fondatezza della spesa</w:t>
      </w:r>
      <w:bookmarkEnd w:id="23"/>
    </w:p>
    <w:p w:rsidR="008F3396" w:rsidRPr="00A41EC7" w:rsidRDefault="008F3396" w:rsidP="00F762E8">
      <w:pPr>
        <w:spacing w:before="120"/>
        <w:ind w:left="709"/>
        <w:jc w:val="both"/>
      </w:pPr>
      <w:r>
        <w:t>Al fine di assicurare che le spese dichiarate dall’</w:t>
      </w:r>
      <w:proofErr w:type="spellStart"/>
      <w:r>
        <w:t>AdG</w:t>
      </w:r>
      <w:proofErr w:type="spellEnd"/>
      <w:r>
        <w:t xml:space="preserve"> e dalle altre Amministrazioni coinvolte provengano da sistemi affidabili, l’</w:t>
      </w:r>
      <w:proofErr w:type="spellStart"/>
      <w:r>
        <w:t>AdC</w:t>
      </w:r>
      <w:proofErr w:type="spellEnd"/>
      <w:r>
        <w:t xml:space="preserve"> procede ad effettuare una verifica della corretta attuazione delle procedure previste dalle Piste di controllo. </w:t>
      </w:r>
      <w:r w:rsidRPr="00A41EC7">
        <w:t>Tali verifiche mirano ad accertare la correttezza delle spese e la conformità delle stesse alla normativa comunitaria e nazionale.</w:t>
      </w:r>
    </w:p>
    <w:p w:rsidR="008F3396" w:rsidRDefault="008F3396" w:rsidP="00F762E8">
      <w:pPr>
        <w:spacing w:before="120"/>
        <w:ind w:left="709"/>
        <w:jc w:val="both"/>
      </w:pPr>
      <w:r w:rsidRPr="00A41EC7">
        <w:t>In primo luogo, l’</w:t>
      </w:r>
      <w:proofErr w:type="spellStart"/>
      <w:r w:rsidRPr="00A41EC7">
        <w:t>AdC</w:t>
      </w:r>
      <w:proofErr w:type="spellEnd"/>
      <w:r w:rsidRPr="00A41EC7">
        <w:t xml:space="preserve"> verifica la corrispondenza dei dati di spesa ammissibile risultanti dalla Dichiarazione di spesa presentata dall’</w:t>
      </w:r>
      <w:proofErr w:type="spellStart"/>
      <w:r w:rsidRPr="00A41EC7">
        <w:t>AdG</w:t>
      </w:r>
      <w:proofErr w:type="spellEnd"/>
      <w:r w:rsidRPr="00A41EC7">
        <w:t xml:space="preserve"> con quelli risultanti dalle </w:t>
      </w:r>
      <w:proofErr w:type="spellStart"/>
      <w:r w:rsidRPr="00A41EC7">
        <w:t>check</w:t>
      </w:r>
      <w:proofErr w:type="spellEnd"/>
      <w:r w:rsidRPr="00A41EC7">
        <w:t xml:space="preserve"> </w:t>
      </w:r>
      <w:proofErr w:type="spellStart"/>
      <w:r w:rsidRPr="00A41EC7">
        <w:t>list</w:t>
      </w:r>
      <w:proofErr w:type="spellEnd"/>
      <w:r w:rsidRPr="00A41EC7">
        <w:t xml:space="preserve"> di controllo di primo livello. Si procede poi alla verifica che i singoli importi della Dichiarazione di spesa dell’</w:t>
      </w:r>
      <w:proofErr w:type="spellStart"/>
      <w:r w:rsidRPr="00A41EC7">
        <w:t>AdG</w:t>
      </w:r>
      <w:proofErr w:type="spellEnd"/>
      <w:r w:rsidRPr="00A41EC7">
        <w:t xml:space="preserve"> siano co</w:t>
      </w:r>
      <w:r>
        <w:t>erenti con quanto risultante dai</w:t>
      </w:r>
      <w:r w:rsidRPr="00A41EC7">
        <w:t xml:space="preserve"> </w:t>
      </w:r>
      <w:r>
        <w:t>s</w:t>
      </w:r>
      <w:r w:rsidRPr="00A41EC7">
        <w:t>istem</w:t>
      </w:r>
      <w:r>
        <w:t xml:space="preserve">i informatizzati (SGP, NSF IGRUE, </w:t>
      </w:r>
      <w:r w:rsidRPr="00C50455">
        <w:t>MONIT</w:t>
      </w:r>
      <w:r w:rsidRPr="004E1A86">
        <w:t>2007</w:t>
      </w:r>
      <w:r>
        <w:t>)</w:t>
      </w:r>
      <w:r w:rsidRPr="00A41EC7">
        <w:t>.</w:t>
      </w:r>
    </w:p>
    <w:p w:rsidR="008F3396" w:rsidRPr="00A41EC7" w:rsidRDefault="008F3396" w:rsidP="00F762E8">
      <w:pPr>
        <w:spacing w:before="120"/>
        <w:ind w:left="709"/>
        <w:jc w:val="both"/>
      </w:pPr>
    </w:p>
    <w:p w:rsidR="008F3396" w:rsidRPr="004F4C35" w:rsidRDefault="008F3396" w:rsidP="00C05EB1">
      <w:pPr>
        <w:pStyle w:val="Titolo3"/>
      </w:pPr>
      <w:bookmarkStart w:id="24" w:name="_Toc236721675"/>
      <w:r>
        <w:t>V</w:t>
      </w:r>
      <w:r w:rsidRPr="004F4C35">
        <w:t>erifiche a campione delle operazioni su base documentale</w:t>
      </w:r>
      <w:bookmarkEnd w:id="24"/>
    </w:p>
    <w:p w:rsidR="008F3396" w:rsidRDefault="008F3396" w:rsidP="00F762E8">
      <w:pPr>
        <w:spacing w:before="120"/>
        <w:ind w:left="709"/>
        <w:jc w:val="both"/>
      </w:pPr>
      <w:r>
        <w:t>L'</w:t>
      </w:r>
      <w:proofErr w:type="spellStart"/>
      <w:r>
        <w:t>AdC</w:t>
      </w:r>
      <w:proofErr w:type="spellEnd"/>
      <w:r>
        <w:t>, al fine di assicurare la corretta e sana gestione degli interventi cofinanziati certificati alla CE, oltre a svolgere gli opportuni controlli sul rendiconto delle spese</w:t>
      </w:r>
      <w:r w:rsidRPr="008E6C24">
        <w:t>,</w:t>
      </w:r>
      <w:r>
        <w:t xml:space="preserve"> effettua dei controlli a campione per tipologia di spesa a partire dalle </w:t>
      </w:r>
      <w:proofErr w:type="spellStart"/>
      <w:r>
        <w:t>check</w:t>
      </w:r>
      <w:proofErr w:type="spellEnd"/>
      <w:r>
        <w:t xml:space="preserve"> </w:t>
      </w:r>
      <w:proofErr w:type="spellStart"/>
      <w:r>
        <w:t>list</w:t>
      </w:r>
      <w:proofErr w:type="spellEnd"/>
      <w:r>
        <w:t xml:space="preserve"> con esito positivo inserite nella certificazione. Una volta selezionata la tipologia di spesa, vengono controllati su SGP tutti gli </w:t>
      </w:r>
      <w:proofErr w:type="spellStart"/>
      <w:r>
        <w:t>step</w:t>
      </w:r>
      <w:proofErr w:type="spellEnd"/>
      <w:r>
        <w:t xml:space="preserve"> di inserimento dei dati relativi ai seguenti elementi:</w:t>
      </w:r>
    </w:p>
    <w:p w:rsidR="008F3396" w:rsidRDefault="008F3396">
      <w:pPr>
        <w:numPr>
          <w:ilvl w:val="0"/>
          <w:numId w:val="30"/>
        </w:numPr>
        <w:spacing w:before="60"/>
        <w:jc w:val="both"/>
      </w:pPr>
      <w:r>
        <w:t>progetto;</w:t>
      </w:r>
    </w:p>
    <w:p w:rsidR="008F3396" w:rsidRDefault="008F3396">
      <w:pPr>
        <w:numPr>
          <w:ilvl w:val="0"/>
          <w:numId w:val="30"/>
        </w:numPr>
        <w:spacing w:before="60"/>
        <w:jc w:val="both"/>
      </w:pPr>
      <w:r>
        <w:t>affidamento;</w:t>
      </w:r>
    </w:p>
    <w:p w:rsidR="008F3396" w:rsidRDefault="008F3396">
      <w:pPr>
        <w:numPr>
          <w:ilvl w:val="0"/>
          <w:numId w:val="30"/>
        </w:numPr>
        <w:spacing w:before="60"/>
        <w:jc w:val="both"/>
      </w:pPr>
      <w:r>
        <w:t>beneficiario;</w:t>
      </w:r>
    </w:p>
    <w:p w:rsidR="008F3396" w:rsidRDefault="008F3396">
      <w:pPr>
        <w:numPr>
          <w:ilvl w:val="0"/>
          <w:numId w:val="30"/>
        </w:numPr>
        <w:spacing w:before="60"/>
        <w:jc w:val="both"/>
      </w:pPr>
      <w:r>
        <w:t>estremi contabili;</w:t>
      </w:r>
    </w:p>
    <w:p w:rsidR="008F3396" w:rsidRDefault="008F3396">
      <w:pPr>
        <w:numPr>
          <w:ilvl w:val="0"/>
          <w:numId w:val="30"/>
        </w:numPr>
        <w:spacing w:before="60"/>
        <w:jc w:val="both"/>
      </w:pPr>
      <w:r>
        <w:t>irregolarità e recuperi;</w:t>
      </w:r>
    </w:p>
    <w:p w:rsidR="008F3396" w:rsidRDefault="008F3396">
      <w:pPr>
        <w:numPr>
          <w:ilvl w:val="0"/>
          <w:numId w:val="30"/>
        </w:numPr>
        <w:spacing w:before="60"/>
        <w:jc w:val="both"/>
      </w:pPr>
      <w:r>
        <w:t>richiesta di pagamento;</w:t>
      </w:r>
    </w:p>
    <w:p w:rsidR="008F3396" w:rsidRDefault="008F3396">
      <w:pPr>
        <w:numPr>
          <w:ilvl w:val="0"/>
          <w:numId w:val="30"/>
        </w:numPr>
        <w:spacing w:before="60"/>
        <w:jc w:val="both"/>
      </w:pPr>
      <w:r>
        <w:t>quietanza;</w:t>
      </w:r>
    </w:p>
    <w:p w:rsidR="008F3396" w:rsidRDefault="008F3396">
      <w:pPr>
        <w:numPr>
          <w:ilvl w:val="0"/>
          <w:numId w:val="30"/>
        </w:numPr>
        <w:spacing w:before="60"/>
        <w:jc w:val="both"/>
      </w:pPr>
      <w:r>
        <w:t>rendicontazione;</w:t>
      </w:r>
    </w:p>
    <w:p w:rsidR="008F3396" w:rsidRDefault="008F3396">
      <w:pPr>
        <w:numPr>
          <w:ilvl w:val="0"/>
          <w:numId w:val="30"/>
        </w:numPr>
        <w:spacing w:before="60"/>
        <w:jc w:val="both"/>
      </w:pPr>
      <w:proofErr w:type="spellStart"/>
      <w:r>
        <w:t>check</w:t>
      </w:r>
      <w:proofErr w:type="spellEnd"/>
      <w:r>
        <w:t xml:space="preserve"> </w:t>
      </w:r>
      <w:proofErr w:type="spellStart"/>
      <w:r>
        <w:t>list</w:t>
      </w:r>
      <w:proofErr w:type="spellEnd"/>
      <w:r>
        <w:t>.</w:t>
      </w:r>
    </w:p>
    <w:p w:rsidR="008F3396" w:rsidRDefault="008F3396" w:rsidP="008E6C24">
      <w:pPr>
        <w:spacing w:before="60"/>
        <w:ind w:left="709"/>
        <w:jc w:val="both"/>
      </w:pPr>
    </w:p>
    <w:p w:rsidR="008F3396" w:rsidRDefault="008F3396" w:rsidP="008E6C24">
      <w:pPr>
        <w:spacing w:before="60"/>
        <w:ind w:left="709"/>
        <w:jc w:val="both"/>
      </w:pPr>
      <w:r>
        <w:t>L’</w:t>
      </w:r>
      <w:proofErr w:type="spellStart"/>
      <w:r>
        <w:t>AdC</w:t>
      </w:r>
      <w:proofErr w:type="spellEnd"/>
      <w:r>
        <w:t xml:space="preserve"> effettua controlli, oltre che direttamente su SGP, anche sulla documentazione a sostegno delle spese certificate (cosiddetti “controlli desk”).</w:t>
      </w:r>
    </w:p>
    <w:p w:rsidR="008F3396" w:rsidRPr="00A41EC7" w:rsidRDefault="008F3396" w:rsidP="00F762E8">
      <w:pPr>
        <w:spacing w:before="120"/>
        <w:ind w:left="709"/>
        <w:jc w:val="both"/>
      </w:pPr>
      <w:r>
        <w:lastRenderedPageBreak/>
        <w:t>L</w:t>
      </w:r>
      <w:r w:rsidRPr="00A41EC7">
        <w:t>’</w:t>
      </w:r>
      <w:proofErr w:type="spellStart"/>
      <w:r w:rsidRPr="00A41EC7">
        <w:t>AdC</w:t>
      </w:r>
      <w:proofErr w:type="spellEnd"/>
      <w:r w:rsidRPr="00A41EC7">
        <w:t xml:space="preserve"> esegue le opportune </w:t>
      </w:r>
      <w:r w:rsidRPr="0056068D">
        <w:t>verifiche</w:t>
      </w:r>
      <w:r w:rsidRPr="00A41EC7">
        <w:t xml:space="preserve"> al fine di assicurar</w:t>
      </w:r>
      <w:r>
        <w:t>e</w:t>
      </w:r>
      <w:r w:rsidRPr="00A41EC7">
        <w:t xml:space="preserve"> che tutti i dati contenuti nella dichiarazione di spesa siano corrispondenti a quelli indicati nelle registrazioni effettuate sul sistema informatizzato.</w:t>
      </w:r>
    </w:p>
    <w:p w:rsidR="008F3396" w:rsidRDefault="008F3396" w:rsidP="00F762E8">
      <w:pPr>
        <w:spacing w:before="120"/>
        <w:ind w:left="709"/>
        <w:jc w:val="both"/>
      </w:pPr>
      <w:r w:rsidRPr="00A41EC7">
        <w:t>I controlli dell’</w:t>
      </w:r>
      <w:proofErr w:type="spellStart"/>
      <w:r w:rsidRPr="00A41EC7">
        <w:t>AdC</w:t>
      </w:r>
      <w:proofErr w:type="spellEnd"/>
      <w:r w:rsidRPr="00A41EC7">
        <w:t xml:space="preserve"> vengono documentati da una </w:t>
      </w:r>
      <w:r w:rsidRPr="0056068D">
        <w:t>scheda di verifica</w:t>
      </w:r>
      <w:r>
        <w:t xml:space="preserve"> (vedi allegato)</w:t>
      </w:r>
      <w:r w:rsidRPr="00A41EC7">
        <w:t>.</w:t>
      </w:r>
    </w:p>
    <w:p w:rsidR="008F3396" w:rsidRDefault="008F3396" w:rsidP="00F762E8">
      <w:pPr>
        <w:spacing w:before="120"/>
        <w:ind w:left="709"/>
        <w:jc w:val="both"/>
      </w:pPr>
    </w:p>
    <w:p w:rsidR="008F3396" w:rsidRPr="00DB5BCE" w:rsidRDefault="008F3396" w:rsidP="00C05EB1">
      <w:pPr>
        <w:pStyle w:val="Titolo1"/>
      </w:pPr>
      <w:bookmarkStart w:id="25" w:name="_Toc236721676"/>
      <w:r w:rsidRPr="00DB5BCE">
        <w:t>SISTEMA CONTABILE</w:t>
      </w:r>
      <w:bookmarkEnd w:id="25"/>
    </w:p>
    <w:p w:rsidR="008F3396" w:rsidRPr="00DB5BCE" w:rsidRDefault="008F3396" w:rsidP="00C05EB1">
      <w:pPr>
        <w:pStyle w:val="Titolo2"/>
      </w:pPr>
      <w:bookmarkStart w:id="26" w:name="_Toc236721677"/>
      <w:r w:rsidRPr="00DB5BCE">
        <w:t>Descrizione del sistema contabile utilizzato come base per la certificazione delle spese alla Commissione</w:t>
      </w:r>
      <w:bookmarkEnd w:id="26"/>
    </w:p>
    <w:p w:rsidR="008F3396" w:rsidRDefault="008F3396" w:rsidP="009567F3">
      <w:pPr>
        <w:autoSpaceDE w:val="0"/>
        <w:autoSpaceDN w:val="0"/>
        <w:adjustRightInd w:val="0"/>
        <w:spacing w:before="120" w:after="120"/>
        <w:ind w:left="851"/>
        <w:jc w:val="both"/>
      </w:pPr>
      <w:bookmarkStart w:id="27" w:name="_Toc203969579"/>
      <w:bookmarkStart w:id="28" w:name="_Toc204145485"/>
      <w:r>
        <w:t>Il sistema contabile dell’</w:t>
      </w:r>
      <w:proofErr w:type="spellStart"/>
      <w:r>
        <w:t>AdC</w:t>
      </w:r>
      <w:proofErr w:type="spellEnd"/>
      <w:r>
        <w:t xml:space="preserve"> deve contenere tutte le registrazioni contabili connesse ai flussi finanziari provenienti dal bilancio comunitario, per quanto attiene alla quota FESR, e dal bilancio nazionale, per quanto attiene al cofinanziamento nazionale. A tale scopo l’Italia utilizza uno strumento finanziario denominato Fondo di Rotazione, istituito con la legge 183/1987</w:t>
      </w:r>
      <w:r>
        <w:rPr>
          <w:rStyle w:val="Rimandonotaapidipagina"/>
        </w:rPr>
        <w:footnoteReference w:id="1"/>
      </w:r>
      <w:r>
        <w:t xml:space="preserve">, attraverso cui si svolgono tutte le transazioni finanziarie tra l’Italia e </w:t>
      </w:r>
      <w:smartTag w:uri="urn:schemas-microsoft-com:office:smarttags" w:element="PersonName">
        <w:smartTagPr>
          <w:attr w:name="ProductID" w:val="la UE. Il Fondo"/>
        </w:smartTagPr>
        <w:r>
          <w:t>la UE. Il Fondo</w:t>
        </w:r>
      </w:smartTag>
      <w:r>
        <w:t xml:space="preserve"> di Rotazione è gestito nell’ambito del sistema finanziario della contabilità dello Stato italiano, vale a dire il già citato NSF - IGRUE, ed assicura la completa tracciabilità delle transazioni a livello di Programma e fonte finanziaria. Le </w:t>
      </w:r>
      <w:proofErr w:type="spellStart"/>
      <w:r>
        <w:t>AdG</w:t>
      </w:r>
      <w:proofErr w:type="spellEnd"/>
      <w:r>
        <w:t xml:space="preserve"> e le </w:t>
      </w:r>
      <w:proofErr w:type="spellStart"/>
      <w:r>
        <w:t>AdC</w:t>
      </w:r>
      <w:proofErr w:type="spellEnd"/>
      <w:r>
        <w:t xml:space="preserve"> dei programmi nazionali ed interregionali hanno la possibilità di utilizzare il NSF - IGRUE anche come cassa del rispettivo programma, ordinando direttamente il pagamento degli aventi diritto per effetto di impegni giuridicamente vincolanti a fronte di documenti di spesa per la realizzazione di opere e lavori pubblici, per l’acquisizione di beni e servizi, per l’erogazione di finanziamenti e aiuti alle imprese.</w:t>
      </w:r>
    </w:p>
    <w:p w:rsidR="008F3396" w:rsidRDefault="008F3396" w:rsidP="009567F3">
      <w:pPr>
        <w:autoSpaceDE w:val="0"/>
        <w:autoSpaceDN w:val="0"/>
        <w:adjustRightInd w:val="0"/>
        <w:spacing w:before="120" w:after="120"/>
        <w:ind w:left="851"/>
        <w:jc w:val="both"/>
      </w:pPr>
      <w:r w:rsidRPr="00C50455">
        <w:t xml:space="preserve">Il </w:t>
      </w:r>
      <w:proofErr w:type="spellStart"/>
      <w:r w:rsidRPr="00C50455">
        <w:t>POIn</w:t>
      </w:r>
      <w:proofErr w:type="spellEnd"/>
      <w:r w:rsidRPr="00C50455">
        <w:t xml:space="preserve"> si avvale di questa possibilità.</w:t>
      </w:r>
      <w:r>
        <w:t xml:space="preserve"> Ne consegue che il NSF - IGRUE contiene sia le registrazioni contabili dei flussi finanziari a livello di programma, sia le registrazioni contabili di tutte le transazioni connesse ai pagamenti delle operazioni, dalla richiesta di erogazione fino ai dati che permettono di stabilire la data in cui il pagamento è stato effettivamente sostenuto e diventa certificabile ai sensi nella normativa comunitaria vigente.</w:t>
      </w:r>
    </w:p>
    <w:p w:rsidR="008F3396" w:rsidRDefault="008F3396" w:rsidP="009567F3">
      <w:pPr>
        <w:autoSpaceDE w:val="0"/>
        <w:autoSpaceDN w:val="0"/>
        <w:adjustRightInd w:val="0"/>
        <w:spacing w:before="120" w:after="120"/>
        <w:ind w:left="851"/>
        <w:jc w:val="both"/>
      </w:pPr>
      <w:r>
        <w:lastRenderedPageBreak/>
        <w:t>L’</w:t>
      </w:r>
      <w:proofErr w:type="spellStart"/>
      <w:r>
        <w:t>AdC</w:t>
      </w:r>
      <w:proofErr w:type="spellEnd"/>
      <w:r>
        <w:t xml:space="preserve"> ha accesso a tutte le registrazioni contabili al massimo livello di dettaglio, sia tramite il NSF-IGRUE, sia tramite SGP</w:t>
      </w:r>
      <w:r w:rsidR="00570D5F">
        <w:t xml:space="preserve"> </w:t>
      </w:r>
      <w:r>
        <w:t>come già esplicitato</w:t>
      </w:r>
      <w:r w:rsidR="00570D5F">
        <w:t>.</w:t>
      </w:r>
      <w:r>
        <w:t xml:space="preserve"> </w:t>
      </w:r>
      <w:r w:rsidRPr="00D421C2">
        <w:t xml:space="preserve">Il Sistema </w:t>
      </w:r>
      <w:r>
        <w:t>Gestionale Progetti (informatico)</w:t>
      </w:r>
      <w:r w:rsidRPr="00D421C2">
        <w:t xml:space="preserve"> del </w:t>
      </w:r>
      <w:r w:rsidRPr="004E1A86">
        <w:t>POIN</w:t>
      </w:r>
      <w:r w:rsidRPr="00D421C2">
        <w:t xml:space="preserve"> è il </w:t>
      </w:r>
      <w:r>
        <w:t>si</w:t>
      </w:r>
      <w:r w:rsidRPr="00D421C2">
        <w:t xml:space="preserve">stema contabile del Programma. </w:t>
      </w:r>
    </w:p>
    <w:p w:rsidR="008F3396" w:rsidRDefault="008F3396" w:rsidP="009567F3">
      <w:pPr>
        <w:autoSpaceDE w:val="0"/>
        <w:autoSpaceDN w:val="0"/>
        <w:adjustRightInd w:val="0"/>
        <w:spacing w:before="120" w:after="120"/>
        <w:ind w:left="851"/>
        <w:jc w:val="both"/>
      </w:pPr>
      <w:r w:rsidRPr="00D421C2">
        <w:t>Il sistema è centralizzato e basato sulla tecnologia “WEB</w:t>
      </w:r>
      <w:r>
        <w:t xml:space="preserve"> </w:t>
      </w:r>
      <w:r w:rsidRPr="00D421C2">
        <w:t>-</w:t>
      </w:r>
      <w:r>
        <w:t xml:space="preserve"> </w:t>
      </w:r>
      <w:proofErr w:type="spellStart"/>
      <w:r w:rsidRPr="00D421C2">
        <w:t>based</w:t>
      </w:r>
      <w:proofErr w:type="spellEnd"/>
      <w:r w:rsidRPr="00D421C2">
        <w:t xml:space="preserve">” che consente ad ogni beneficiario l’accesso tramite </w:t>
      </w:r>
      <w:proofErr w:type="spellStart"/>
      <w:r w:rsidRPr="00D421C2">
        <w:t>userid</w:t>
      </w:r>
      <w:proofErr w:type="spellEnd"/>
      <w:r w:rsidRPr="00D421C2">
        <w:t xml:space="preserve"> e password per l’inserimento e l’aggiornamento dei dati delle operazioni di propria competenza.</w:t>
      </w:r>
    </w:p>
    <w:p w:rsidR="008F3396" w:rsidRDefault="008F3396" w:rsidP="009567F3">
      <w:pPr>
        <w:autoSpaceDE w:val="0"/>
        <w:autoSpaceDN w:val="0"/>
        <w:adjustRightInd w:val="0"/>
        <w:spacing w:before="120" w:after="120"/>
        <w:ind w:left="851"/>
        <w:jc w:val="both"/>
      </w:pPr>
      <w:r w:rsidRPr="004E1A86">
        <w:t>Il Sistema di gestione documentale costituisce l’archivio elettronico del Programma, contenente tutta la documentazione riguardante la gestione dello stesso e delle operazioni, organizzata in fascicoli elettronici intestati alle singole operazioni</w:t>
      </w:r>
    </w:p>
    <w:p w:rsidR="008F3396" w:rsidRDefault="008F3396" w:rsidP="009567F3">
      <w:pPr>
        <w:autoSpaceDE w:val="0"/>
        <w:autoSpaceDN w:val="0"/>
        <w:adjustRightInd w:val="0"/>
        <w:spacing w:before="120"/>
        <w:ind w:left="851"/>
        <w:jc w:val="both"/>
        <w:rPr>
          <w:rFonts w:ascii="TimesNewRoman" w:hAnsi="TimesNewRoman" w:cs="TimesNewRoman"/>
        </w:rPr>
      </w:pPr>
      <w:r w:rsidRPr="00D421C2">
        <w:rPr>
          <w:rFonts w:ascii="TimesNewRoman" w:hAnsi="TimesNewRoman" w:cs="TimesNewRoman"/>
        </w:rPr>
        <w:t xml:space="preserve">Nella logica della massima trasparenza tra </w:t>
      </w:r>
      <w:r>
        <w:rPr>
          <w:rFonts w:ascii="TimesNewRoman" w:hAnsi="TimesNewRoman" w:cs="TimesNewRoman"/>
        </w:rPr>
        <w:t>A</w:t>
      </w:r>
      <w:r w:rsidRPr="00D421C2">
        <w:rPr>
          <w:rFonts w:ascii="TimesNewRoman" w:hAnsi="TimesNewRoman" w:cs="TimesNewRoman"/>
        </w:rPr>
        <w:t>utorità/organismi interessati, volta altresì ad agevolare la comunicazione e l’attuazione delle varie attività, si prevede che l’</w:t>
      </w:r>
      <w:proofErr w:type="spellStart"/>
      <w:r w:rsidRPr="00D421C2">
        <w:rPr>
          <w:rFonts w:ascii="TimesNewRoman" w:hAnsi="TimesNewRoman" w:cs="TimesNewRoman"/>
        </w:rPr>
        <w:t>AdC</w:t>
      </w:r>
      <w:proofErr w:type="spellEnd"/>
      <w:r w:rsidRPr="00D421C2">
        <w:rPr>
          <w:rFonts w:ascii="TimesNewRoman" w:hAnsi="TimesNewRoman" w:cs="TimesNewRoman"/>
        </w:rPr>
        <w:t xml:space="preserve"> possa accedere al contenuto informativo dell’insieme dei due sistemi in consultazione ed analisi dei dati per lo svolgimento delle proprie attività, ferm</w:t>
      </w:r>
      <w:r>
        <w:rPr>
          <w:rFonts w:ascii="TimesNewRoman" w:hAnsi="TimesNewRoman" w:cs="TimesNewRoman"/>
        </w:rPr>
        <w:t>o</w:t>
      </w:r>
      <w:r w:rsidRPr="00D421C2">
        <w:rPr>
          <w:rFonts w:ascii="TimesNewRoman" w:hAnsi="TimesNewRoman" w:cs="TimesNewRoman"/>
        </w:rPr>
        <w:t xml:space="preserve"> restando l’osservanza del principio di separazione delle fun</w:t>
      </w:r>
      <w:r>
        <w:rPr>
          <w:rFonts w:ascii="TimesNewRoman" w:hAnsi="TimesNewRoman" w:cs="TimesNewRoman"/>
        </w:rPr>
        <w:t>zioni tra Autorità sancito dal R</w:t>
      </w:r>
      <w:r w:rsidRPr="00D421C2">
        <w:rPr>
          <w:rFonts w:ascii="TimesNewRoman" w:hAnsi="TimesNewRoman" w:cs="TimesNewRoman"/>
        </w:rPr>
        <w:t>egolamento (CE) n.1083/2006.</w:t>
      </w:r>
    </w:p>
    <w:p w:rsidR="008F3396" w:rsidRDefault="008F3396" w:rsidP="009567F3">
      <w:pPr>
        <w:autoSpaceDE w:val="0"/>
        <w:autoSpaceDN w:val="0"/>
        <w:adjustRightInd w:val="0"/>
        <w:ind w:left="900"/>
        <w:jc w:val="both"/>
        <w:rPr>
          <w:rFonts w:ascii="TimesNewRoman" w:hAnsi="TimesNewRoman" w:cs="TimesNewRoman"/>
        </w:rPr>
      </w:pPr>
      <w:r>
        <w:rPr>
          <w:rFonts w:ascii="TimesNewRoman" w:hAnsi="TimesNewRoman" w:cs="TimesNewRoman"/>
        </w:rPr>
        <w:t>Tali sistemi consentono altresì l’integrazione delle attività di controllo eseguite dalle diverse Autorità coinvolte (</w:t>
      </w:r>
      <w:proofErr w:type="spellStart"/>
      <w:r>
        <w:rPr>
          <w:rFonts w:ascii="TimesNewRoman" w:hAnsi="TimesNewRoman" w:cs="TimesNewRoman"/>
        </w:rPr>
        <w:t>AdG</w:t>
      </w:r>
      <w:proofErr w:type="spellEnd"/>
      <w:r>
        <w:rPr>
          <w:rFonts w:ascii="TimesNewRoman" w:hAnsi="TimesNewRoman" w:cs="TimesNewRoman"/>
        </w:rPr>
        <w:t xml:space="preserve">, </w:t>
      </w:r>
      <w:proofErr w:type="spellStart"/>
      <w:r>
        <w:rPr>
          <w:rFonts w:ascii="TimesNewRoman" w:hAnsi="TimesNewRoman" w:cs="TimesNewRoman"/>
        </w:rPr>
        <w:t>AdC</w:t>
      </w:r>
      <w:proofErr w:type="spellEnd"/>
      <w:r>
        <w:rPr>
          <w:rFonts w:ascii="TimesNewRoman" w:hAnsi="TimesNewRoman" w:cs="TimesNewRoman"/>
        </w:rPr>
        <w:t xml:space="preserve"> e </w:t>
      </w:r>
      <w:proofErr w:type="spellStart"/>
      <w:r>
        <w:rPr>
          <w:rFonts w:ascii="TimesNewRoman" w:hAnsi="TimesNewRoman" w:cs="TimesNewRoman"/>
        </w:rPr>
        <w:t>AdA</w:t>
      </w:r>
      <w:proofErr w:type="spellEnd"/>
      <w:r>
        <w:rPr>
          <w:rFonts w:ascii="TimesNewRoman" w:hAnsi="TimesNewRoman" w:cs="TimesNewRoman"/>
        </w:rPr>
        <w:t>), permettendo l’aggregazione delle analisi disponibili per un costante ed adeguato flusso informativo.</w:t>
      </w:r>
    </w:p>
    <w:p w:rsidR="008F3396" w:rsidRDefault="008F3396" w:rsidP="009567F3">
      <w:pPr>
        <w:autoSpaceDE w:val="0"/>
        <w:autoSpaceDN w:val="0"/>
        <w:adjustRightInd w:val="0"/>
        <w:ind w:left="900"/>
        <w:jc w:val="both"/>
        <w:rPr>
          <w:rFonts w:ascii="TimesNewRoman" w:hAnsi="TimesNewRoman" w:cs="TimesNewRoman"/>
        </w:rPr>
      </w:pPr>
      <w:r>
        <w:rPr>
          <w:rFonts w:ascii="TimesNewRoman" w:hAnsi="TimesNewRoman" w:cs="TimesNewRoman"/>
        </w:rPr>
        <w:t>Il sistema così strutturato permette anche di assicurare la trasparenza e la tracciabilità delle informazioni necessarie ad alimentare il sistema di controllo che garantirà all’Autorità di Certificazione, ai sensi dell’art. 61 del Regolamento sopra citato, di assicurarsi della correttezza e dell’ammissibilità delle dichiarazioni di spesa.</w:t>
      </w:r>
    </w:p>
    <w:p w:rsidR="008F3396" w:rsidRPr="00C50455" w:rsidRDefault="008F3396" w:rsidP="00C50455">
      <w:pPr>
        <w:spacing w:before="120"/>
        <w:ind w:left="709"/>
        <w:jc w:val="both"/>
      </w:pPr>
    </w:p>
    <w:p w:rsidR="008F3396" w:rsidRPr="00502678" w:rsidRDefault="008F3396" w:rsidP="00C05EB1">
      <w:pPr>
        <w:pStyle w:val="Titolo2"/>
      </w:pPr>
      <w:bookmarkStart w:id="29" w:name="_Toc236721678"/>
      <w:r w:rsidRPr="00F06565">
        <w:t>Grado di dettaglio del sistema contabile</w:t>
      </w:r>
      <w:bookmarkEnd w:id="27"/>
      <w:bookmarkEnd w:id="28"/>
      <w:bookmarkEnd w:id="29"/>
      <w:r>
        <w:t xml:space="preserve"> </w:t>
      </w:r>
    </w:p>
    <w:p w:rsidR="008F3396" w:rsidRPr="00C50455" w:rsidRDefault="008F3396" w:rsidP="009567F3">
      <w:pPr>
        <w:autoSpaceDE w:val="0"/>
        <w:autoSpaceDN w:val="0"/>
        <w:adjustRightInd w:val="0"/>
        <w:spacing w:before="120" w:after="120"/>
        <w:ind w:left="851"/>
        <w:jc w:val="both"/>
        <w:rPr>
          <w:highlight w:val="yellow"/>
        </w:rPr>
      </w:pPr>
      <w:r w:rsidRPr="00C50455">
        <w:t xml:space="preserve">Il Sistema Informatico Gestionale utilizzato per il </w:t>
      </w:r>
      <w:proofErr w:type="spellStart"/>
      <w:r w:rsidRPr="00C50455">
        <w:t>POIn</w:t>
      </w:r>
      <w:proofErr w:type="spellEnd"/>
      <w:r w:rsidRPr="00D421C2">
        <w:t xml:space="preserve"> </w:t>
      </w:r>
      <w:r w:rsidRPr="00C50455">
        <w:t xml:space="preserve">permette le seguenti funzioni: </w:t>
      </w:r>
    </w:p>
    <w:p w:rsidR="008F3396" w:rsidRDefault="008F3396" w:rsidP="00C50455">
      <w:pPr>
        <w:numPr>
          <w:ilvl w:val="0"/>
          <w:numId w:val="13"/>
        </w:numPr>
        <w:tabs>
          <w:tab w:val="clear" w:pos="720"/>
        </w:tabs>
        <w:autoSpaceDE w:val="0"/>
        <w:autoSpaceDN w:val="0"/>
        <w:adjustRightInd w:val="0"/>
        <w:spacing w:before="120" w:after="120"/>
        <w:ind w:left="960" w:firstLine="360"/>
        <w:jc w:val="both"/>
      </w:pPr>
      <w:r w:rsidRPr="00C50455">
        <w:t>Gestione Strumenti Attuativi</w:t>
      </w:r>
    </w:p>
    <w:p w:rsidR="008F3396" w:rsidRDefault="008F3396" w:rsidP="00C50455">
      <w:pPr>
        <w:numPr>
          <w:ilvl w:val="0"/>
          <w:numId w:val="14"/>
        </w:numPr>
        <w:tabs>
          <w:tab w:val="clear" w:pos="720"/>
        </w:tabs>
        <w:autoSpaceDE w:val="0"/>
        <w:autoSpaceDN w:val="0"/>
        <w:adjustRightInd w:val="0"/>
        <w:spacing w:before="120" w:after="120"/>
        <w:ind w:left="960" w:firstLine="360"/>
        <w:jc w:val="both"/>
      </w:pPr>
      <w:r w:rsidRPr="00C50455">
        <w:t>Gestione Procedure di attivazione progetti</w:t>
      </w:r>
    </w:p>
    <w:p w:rsidR="008F3396" w:rsidRDefault="008F3396" w:rsidP="00C50455">
      <w:pPr>
        <w:numPr>
          <w:ilvl w:val="0"/>
          <w:numId w:val="15"/>
        </w:numPr>
        <w:tabs>
          <w:tab w:val="clear" w:pos="720"/>
        </w:tabs>
        <w:autoSpaceDE w:val="0"/>
        <w:autoSpaceDN w:val="0"/>
        <w:adjustRightInd w:val="0"/>
        <w:spacing w:before="120" w:after="120"/>
        <w:ind w:left="960" w:firstLine="360"/>
        <w:jc w:val="both"/>
      </w:pPr>
      <w:r w:rsidRPr="00C50455">
        <w:t>Gestione Progetti</w:t>
      </w:r>
    </w:p>
    <w:p w:rsidR="008F3396" w:rsidRDefault="008F3396" w:rsidP="00C50455">
      <w:pPr>
        <w:numPr>
          <w:ilvl w:val="0"/>
          <w:numId w:val="16"/>
        </w:numPr>
        <w:tabs>
          <w:tab w:val="clear" w:pos="720"/>
        </w:tabs>
        <w:autoSpaceDE w:val="0"/>
        <w:autoSpaceDN w:val="0"/>
        <w:adjustRightInd w:val="0"/>
        <w:spacing w:before="120" w:after="120"/>
        <w:ind w:left="960" w:firstLine="360"/>
        <w:jc w:val="both"/>
      </w:pPr>
      <w:r w:rsidRPr="00C50455">
        <w:t>Gestione Procedure di aggiudicazione (gare) degli affidamenti/contratti</w:t>
      </w:r>
    </w:p>
    <w:p w:rsidR="008F3396" w:rsidRDefault="008F3396" w:rsidP="00C50455">
      <w:pPr>
        <w:numPr>
          <w:ilvl w:val="0"/>
          <w:numId w:val="17"/>
        </w:numPr>
        <w:tabs>
          <w:tab w:val="clear" w:pos="720"/>
        </w:tabs>
        <w:autoSpaceDE w:val="0"/>
        <w:autoSpaceDN w:val="0"/>
        <w:adjustRightInd w:val="0"/>
        <w:spacing w:before="120" w:after="120"/>
        <w:ind w:left="960" w:firstLine="360"/>
        <w:jc w:val="both"/>
      </w:pPr>
      <w:r w:rsidRPr="00C50455">
        <w:t>Gestione affidamenti</w:t>
      </w:r>
    </w:p>
    <w:p w:rsidR="008F3396" w:rsidRDefault="008F3396" w:rsidP="00C50455">
      <w:pPr>
        <w:numPr>
          <w:ilvl w:val="0"/>
          <w:numId w:val="18"/>
        </w:numPr>
        <w:tabs>
          <w:tab w:val="clear" w:pos="720"/>
        </w:tabs>
        <w:autoSpaceDE w:val="0"/>
        <w:autoSpaceDN w:val="0"/>
        <w:adjustRightInd w:val="0"/>
        <w:spacing w:before="120" w:after="120"/>
        <w:ind w:left="960" w:firstLine="360"/>
        <w:jc w:val="both"/>
      </w:pPr>
      <w:r w:rsidRPr="00C50455">
        <w:t>Supporto alle attività di controllo</w:t>
      </w:r>
    </w:p>
    <w:p w:rsidR="008F3396" w:rsidRDefault="008F3396" w:rsidP="00C50455">
      <w:pPr>
        <w:numPr>
          <w:ilvl w:val="0"/>
          <w:numId w:val="19"/>
        </w:numPr>
        <w:tabs>
          <w:tab w:val="clear" w:pos="720"/>
        </w:tabs>
        <w:autoSpaceDE w:val="0"/>
        <w:autoSpaceDN w:val="0"/>
        <w:adjustRightInd w:val="0"/>
        <w:spacing w:before="120" w:after="120"/>
        <w:ind w:left="960" w:firstLine="360"/>
        <w:jc w:val="both"/>
      </w:pPr>
      <w:r w:rsidRPr="00C50455">
        <w:t>Supporto alle attività di certificazione e rendicontazione.</w:t>
      </w:r>
    </w:p>
    <w:p w:rsidR="008F3396" w:rsidRDefault="008F3396" w:rsidP="009567F3">
      <w:pPr>
        <w:autoSpaceDE w:val="0"/>
        <w:autoSpaceDN w:val="0"/>
        <w:adjustRightInd w:val="0"/>
        <w:spacing w:before="120" w:after="120"/>
        <w:ind w:left="851"/>
        <w:jc w:val="both"/>
      </w:pPr>
    </w:p>
    <w:p w:rsidR="008F3396" w:rsidRDefault="008F3396" w:rsidP="009567F3">
      <w:pPr>
        <w:autoSpaceDE w:val="0"/>
        <w:autoSpaceDN w:val="0"/>
        <w:adjustRightInd w:val="0"/>
        <w:spacing w:before="120" w:after="120"/>
        <w:ind w:left="851"/>
        <w:jc w:val="both"/>
      </w:pPr>
      <w:r>
        <w:t>In particolare, inoltre, permette di censire l’intero ciclo di vita dei singoli progetti, dal</w:t>
      </w:r>
      <w:r w:rsidRPr="00D421C2">
        <w:t xml:space="preserve">l’identificazione dei beneficiari </w:t>
      </w:r>
      <w:r>
        <w:t>alla procedura di affidamento, fino all’identificazione di eventuali economie.</w:t>
      </w:r>
    </w:p>
    <w:p w:rsidR="008F3396" w:rsidRDefault="008F3396" w:rsidP="009567F3">
      <w:pPr>
        <w:autoSpaceDE w:val="0"/>
        <w:autoSpaceDN w:val="0"/>
        <w:adjustRightInd w:val="0"/>
        <w:spacing w:before="120" w:after="120"/>
        <w:ind w:left="851"/>
        <w:jc w:val="both"/>
      </w:pPr>
      <w:r>
        <w:lastRenderedPageBreak/>
        <w:t xml:space="preserve">Rispetto ai dati contabili, il sistema </w:t>
      </w:r>
      <w:r w:rsidRPr="00D421C2">
        <w:t xml:space="preserve">obbliga la registrazione degli estremi di riferimento per il pagamento dei fornitori </w:t>
      </w:r>
      <w:r>
        <w:t xml:space="preserve">per singolo progetto, </w:t>
      </w:r>
      <w:r w:rsidRPr="00D421C2">
        <w:t xml:space="preserve">pena la </w:t>
      </w:r>
      <w:r>
        <w:t xml:space="preserve">non </w:t>
      </w:r>
      <w:proofErr w:type="spellStart"/>
      <w:r>
        <w:t>certificabilità</w:t>
      </w:r>
      <w:proofErr w:type="spellEnd"/>
      <w:r>
        <w:t xml:space="preserve"> della spesa. Tale funzione permette quindi </w:t>
      </w:r>
      <w:r w:rsidRPr="00D421C2">
        <w:t>la riconciliazione contabile per evidenziare il ricevimento e l’utilizzo dei fondi comunitari.</w:t>
      </w:r>
    </w:p>
    <w:p w:rsidR="008F3396" w:rsidRDefault="008F3396" w:rsidP="009567F3">
      <w:pPr>
        <w:autoSpaceDE w:val="0"/>
        <w:autoSpaceDN w:val="0"/>
        <w:adjustRightInd w:val="0"/>
        <w:spacing w:before="120" w:after="120"/>
        <w:ind w:left="851"/>
        <w:jc w:val="both"/>
      </w:pPr>
      <w:r>
        <w:t>Rispetto alla sezione contabile di progetto, l’Autorità di Certificazione può visionare i seguenti dati a livello di singola operazione:</w:t>
      </w:r>
    </w:p>
    <w:p w:rsidR="008F3396" w:rsidRPr="00B6370C" w:rsidRDefault="008F3396" w:rsidP="009567F3">
      <w:pPr>
        <w:numPr>
          <w:ilvl w:val="0"/>
          <w:numId w:val="20"/>
        </w:numPr>
        <w:tabs>
          <w:tab w:val="num" w:pos="720"/>
        </w:tabs>
        <w:autoSpaceDE w:val="0"/>
        <w:autoSpaceDN w:val="0"/>
        <w:adjustRightInd w:val="0"/>
        <w:spacing w:before="120" w:after="120"/>
        <w:jc w:val="both"/>
        <w:rPr>
          <w:i/>
          <w:iCs/>
          <w:u w:val="single"/>
        </w:rPr>
      </w:pPr>
      <w:r w:rsidRPr="00B6370C">
        <w:rPr>
          <w:i/>
          <w:iCs/>
          <w:u w:val="single"/>
        </w:rPr>
        <w:t>Dati economico - finanziari</w:t>
      </w:r>
    </w:p>
    <w:p w:rsidR="008F3396" w:rsidRPr="00B6370C" w:rsidRDefault="008F3396" w:rsidP="009567F3">
      <w:pPr>
        <w:numPr>
          <w:ilvl w:val="1"/>
          <w:numId w:val="23"/>
        </w:numPr>
        <w:autoSpaceDE w:val="0"/>
        <w:autoSpaceDN w:val="0"/>
        <w:adjustRightInd w:val="0"/>
        <w:spacing w:before="120" w:after="120"/>
        <w:jc w:val="both"/>
      </w:pPr>
      <w:r w:rsidRPr="00B6370C">
        <w:t>Piano Finanziario con dettaglio delle fonti</w:t>
      </w:r>
      <w:r>
        <w:t>;</w:t>
      </w:r>
    </w:p>
    <w:p w:rsidR="008F3396" w:rsidRPr="00B6370C" w:rsidRDefault="008F3396" w:rsidP="009567F3">
      <w:pPr>
        <w:numPr>
          <w:ilvl w:val="1"/>
          <w:numId w:val="23"/>
        </w:numPr>
        <w:tabs>
          <w:tab w:val="num" w:pos="1440"/>
        </w:tabs>
        <w:autoSpaceDE w:val="0"/>
        <w:autoSpaceDN w:val="0"/>
        <w:adjustRightInd w:val="0"/>
        <w:spacing w:before="120" w:after="120"/>
        <w:jc w:val="both"/>
      </w:pPr>
      <w:r>
        <w:t>Gestione economie;</w:t>
      </w:r>
    </w:p>
    <w:p w:rsidR="008F3396" w:rsidRPr="00B6370C" w:rsidRDefault="008F3396" w:rsidP="009567F3">
      <w:pPr>
        <w:numPr>
          <w:ilvl w:val="1"/>
          <w:numId w:val="23"/>
        </w:numPr>
        <w:tabs>
          <w:tab w:val="num" w:pos="1440"/>
        </w:tabs>
        <w:autoSpaceDE w:val="0"/>
        <w:autoSpaceDN w:val="0"/>
        <w:adjustRightInd w:val="0"/>
        <w:spacing w:before="120" w:after="120"/>
        <w:jc w:val="both"/>
      </w:pPr>
      <w:r w:rsidRPr="00B6370C">
        <w:t>Definizione del quadro economico delle spese (previste/effettive)</w:t>
      </w:r>
      <w:r>
        <w:t>;</w:t>
      </w:r>
    </w:p>
    <w:p w:rsidR="008F3396" w:rsidRPr="00B6370C" w:rsidRDefault="008F3396" w:rsidP="009567F3">
      <w:pPr>
        <w:numPr>
          <w:ilvl w:val="0"/>
          <w:numId w:val="20"/>
        </w:numPr>
        <w:tabs>
          <w:tab w:val="num" w:pos="720"/>
        </w:tabs>
        <w:autoSpaceDE w:val="0"/>
        <w:autoSpaceDN w:val="0"/>
        <w:adjustRightInd w:val="0"/>
        <w:spacing w:before="120" w:after="120"/>
        <w:jc w:val="both"/>
      </w:pPr>
      <w:r w:rsidRPr="00B6370C">
        <w:rPr>
          <w:i/>
          <w:iCs/>
          <w:u w:val="single"/>
        </w:rPr>
        <w:t>Dati di avanzamento</w:t>
      </w:r>
    </w:p>
    <w:p w:rsidR="008F3396" w:rsidRPr="00B6370C" w:rsidRDefault="008F3396" w:rsidP="009567F3">
      <w:pPr>
        <w:numPr>
          <w:ilvl w:val="1"/>
          <w:numId w:val="23"/>
        </w:numPr>
        <w:tabs>
          <w:tab w:val="num" w:pos="1440"/>
        </w:tabs>
        <w:autoSpaceDE w:val="0"/>
        <w:autoSpaceDN w:val="0"/>
        <w:adjustRightInd w:val="0"/>
        <w:spacing w:before="120" w:after="120"/>
        <w:jc w:val="both"/>
      </w:pPr>
      <w:r w:rsidRPr="00B6370C">
        <w:t>Contabile</w:t>
      </w:r>
      <w:r>
        <w:t>;</w:t>
      </w:r>
    </w:p>
    <w:p w:rsidR="008F3396" w:rsidRPr="00B6370C" w:rsidRDefault="008F3396" w:rsidP="009567F3">
      <w:pPr>
        <w:numPr>
          <w:ilvl w:val="1"/>
          <w:numId w:val="23"/>
        </w:numPr>
        <w:tabs>
          <w:tab w:val="num" w:pos="1440"/>
        </w:tabs>
        <w:autoSpaceDE w:val="0"/>
        <w:autoSpaceDN w:val="0"/>
        <w:adjustRightInd w:val="0"/>
        <w:spacing w:before="120" w:after="120"/>
        <w:jc w:val="both"/>
      </w:pPr>
      <w:r w:rsidRPr="00B6370C">
        <w:t>Fisico</w:t>
      </w:r>
      <w:r>
        <w:t>;</w:t>
      </w:r>
    </w:p>
    <w:p w:rsidR="008F3396" w:rsidRDefault="008F3396" w:rsidP="009567F3">
      <w:pPr>
        <w:numPr>
          <w:ilvl w:val="1"/>
          <w:numId w:val="23"/>
        </w:numPr>
        <w:tabs>
          <w:tab w:val="num" w:pos="1440"/>
        </w:tabs>
        <w:autoSpaceDE w:val="0"/>
        <w:autoSpaceDN w:val="0"/>
        <w:adjustRightInd w:val="0"/>
        <w:spacing w:before="120" w:after="120"/>
        <w:jc w:val="both"/>
      </w:pPr>
      <w:r w:rsidRPr="00B6370C">
        <w:t>Procedurale</w:t>
      </w:r>
      <w:r>
        <w:t>.</w:t>
      </w:r>
    </w:p>
    <w:p w:rsidR="008F3396" w:rsidRDefault="008F3396" w:rsidP="009567F3">
      <w:pPr>
        <w:tabs>
          <w:tab w:val="num" w:pos="2520"/>
        </w:tabs>
        <w:autoSpaceDE w:val="0"/>
        <w:autoSpaceDN w:val="0"/>
        <w:adjustRightInd w:val="0"/>
        <w:spacing w:before="120" w:after="120"/>
        <w:ind w:left="900"/>
        <w:jc w:val="both"/>
      </w:pPr>
      <w:r>
        <w:t>A titolo esemplificativo la schermata sottostante illustra i pagamenti di un singolo progetto registrato sul sistema. Dalla schermata è altresì possibile accedere ai dettagli relativi a :</w:t>
      </w:r>
    </w:p>
    <w:p w:rsidR="008F3396" w:rsidRDefault="008F3396" w:rsidP="00C50455">
      <w:pPr>
        <w:numPr>
          <w:ilvl w:val="0"/>
          <w:numId w:val="24"/>
        </w:numPr>
        <w:autoSpaceDE w:val="0"/>
        <w:autoSpaceDN w:val="0"/>
        <w:adjustRightInd w:val="0"/>
        <w:spacing w:before="120" w:after="120"/>
        <w:ind w:left="1560"/>
        <w:jc w:val="both"/>
      </w:pPr>
      <w:r>
        <w:t>finanziamenti;</w:t>
      </w:r>
    </w:p>
    <w:p w:rsidR="008F3396" w:rsidRDefault="008F3396" w:rsidP="00C50455">
      <w:pPr>
        <w:numPr>
          <w:ilvl w:val="0"/>
          <w:numId w:val="24"/>
        </w:numPr>
        <w:autoSpaceDE w:val="0"/>
        <w:autoSpaceDN w:val="0"/>
        <w:adjustRightInd w:val="0"/>
        <w:spacing w:before="120" w:after="120"/>
        <w:ind w:left="1560"/>
        <w:jc w:val="both"/>
      </w:pPr>
      <w:r>
        <w:t>impegni/pagamenti/spese;</w:t>
      </w:r>
    </w:p>
    <w:p w:rsidR="008F3396" w:rsidRDefault="008F3396" w:rsidP="00C50455">
      <w:pPr>
        <w:numPr>
          <w:ilvl w:val="0"/>
          <w:numId w:val="24"/>
        </w:numPr>
        <w:autoSpaceDE w:val="0"/>
        <w:autoSpaceDN w:val="0"/>
        <w:adjustRightInd w:val="0"/>
        <w:spacing w:before="120" w:after="120"/>
        <w:ind w:left="1560"/>
        <w:jc w:val="both"/>
      </w:pPr>
      <w:r>
        <w:t>revoche/rinunce;</w:t>
      </w:r>
    </w:p>
    <w:p w:rsidR="008F3396" w:rsidRDefault="008F3396" w:rsidP="00C50455">
      <w:pPr>
        <w:numPr>
          <w:ilvl w:val="0"/>
          <w:numId w:val="24"/>
        </w:numPr>
        <w:autoSpaceDE w:val="0"/>
        <w:autoSpaceDN w:val="0"/>
        <w:adjustRightInd w:val="0"/>
        <w:spacing w:before="120" w:after="120"/>
        <w:ind w:left="1560"/>
        <w:jc w:val="both"/>
      </w:pPr>
      <w:r>
        <w:t>report di sintesi.</w:t>
      </w:r>
    </w:p>
    <w:p w:rsidR="008F3396" w:rsidRDefault="008F3396" w:rsidP="009567F3">
      <w:pPr>
        <w:tabs>
          <w:tab w:val="num" w:pos="2520"/>
        </w:tabs>
        <w:autoSpaceDE w:val="0"/>
        <w:autoSpaceDN w:val="0"/>
        <w:adjustRightInd w:val="0"/>
        <w:spacing w:before="120" w:after="120"/>
        <w:ind w:left="900"/>
        <w:jc w:val="both"/>
      </w:pPr>
    </w:p>
    <w:p w:rsidR="008F3396" w:rsidRDefault="009164B7" w:rsidP="009567F3">
      <w:pPr>
        <w:autoSpaceDE w:val="0"/>
        <w:autoSpaceDN w:val="0"/>
        <w:adjustRightInd w:val="0"/>
        <w:spacing w:before="120" w:after="120"/>
        <w:ind w:left="851"/>
        <w:jc w:val="center"/>
      </w:pPr>
      <w:r>
        <w:rPr>
          <w:noProof/>
        </w:rPr>
        <w:lastRenderedPageBreak/>
        <w:drawing>
          <wp:inline distT="0" distB="0" distL="0" distR="0">
            <wp:extent cx="5245100" cy="3745230"/>
            <wp:effectExtent l="1905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b="3351"/>
                    <a:stretch>
                      <a:fillRect/>
                    </a:stretch>
                  </pic:blipFill>
                  <pic:spPr bwMode="auto">
                    <a:xfrm>
                      <a:off x="0" y="0"/>
                      <a:ext cx="5245100" cy="3745230"/>
                    </a:xfrm>
                    <a:prstGeom prst="rect">
                      <a:avLst/>
                    </a:prstGeom>
                    <a:noFill/>
                    <a:ln w="9525">
                      <a:noFill/>
                      <a:miter lim="800000"/>
                      <a:headEnd/>
                      <a:tailEnd/>
                    </a:ln>
                  </pic:spPr>
                </pic:pic>
              </a:graphicData>
            </a:graphic>
          </wp:inline>
        </w:drawing>
      </w:r>
    </w:p>
    <w:p w:rsidR="008F3396" w:rsidRDefault="008F3396" w:rsidP="009567F3">
      <w:pPr>
        <w:autoSpaceDE w:val="0"/>
        <w:autoSpaceDN w:val="0"/>
        <w:adjustRightInd w:val="0"/>
        <w:spacing w:before="120" w:after="120"/>
        <w:jc w:val="both"/>
      </w:pPr>
    </w:p>
    <w:p w:rsidR="008F3396" w:rsidRDefault="008F3396" w:rsidP="009567F3">
      <w:pPr>
        <w:autoSpaceDE w:val="0"/>
        <w:autoSpaceDN w:val="0"/>
        <w:adjustRightInd w:val="0"/>
        <w:spacing w:before="120" w:after="120"/>
        <w:ind w:left="851"/>
        <w:jc w:val="both"/>
      </w:pPr>
      <w:r w:rsidRPr="00C50455">
        <w:t>Poiché ogni operazione è collegata a tutti i livelli intermedi di classificazione, è possibile</w:t>
      </w:r>
      <w:r w:rsidRPr="00F06565">
        <w:t xml:space="preserve"> aggregare le informazioni provenienti dalle operazioni a tutti i livelli intermedi di classificazione: asse prioritario, fondi stanziati, impegnati e pagati per beneficiario/data de</w:t>
      </w:r>
      <w:r>
        <w:t>l</w:t>
      </w:r>
      <w:r w:rsidRPr="00F06565">
        <w:t>l’atto di riferimento, ecc.</w:t>
      </w:r>
    </w:p>
    <w:p w:rsidR="008F3396" w:rsidRPr="00CE08E3" w:rsidRDefault="008F3396" w:rsidP="009567F3">
      <w:pPr>
        <w:autoSpaceDE w:val="0"/>
        <w:autoSpaceDN w:val="0"/>
        <w:adjustRightInd w:val="0"/>
        <w:spacing w:before="120" w:after="120"/>
        <w:ind w:left="851"/>
        <w:jc w:val="both"/>
      </w:pPr>
      <w:r w:rsidRPr="00CE08E3">
        <w:t>In tal modo l’Autorità di Certificazione sarà in grado di mantenere una contabilità informatizzata delle spese dichiarate alla Commissione e di fornire, in relazione a ciascuna operazione, le informazioni richieste nell’Allegato III del Regolamento (CE) 1828/2006, parte B, campi 35, 36 e 37 (totale delle spese rimborsabili dichiarate per l’operazione e incluse nella dichiarazione di spesa inviata alla Commissione dall’</w:t>
      </w:r>
      <w:proofErr w:type="spellStart"/>
      <w:r w:rsidRPr="00CE08E3">
        <w:t>AdC</w:t>
      </w:r>
      <w:proofErr w:type="spellEnd"/>
      <w:r w:rsidRPr="00CE08E3">
        <w:t>; data dell’ultima dichiarazione di spesa dell’</w:t>
      </w:r>
      <w:proofErr w:type="spellStart"/>
      <w:r w:rsidRPr="00CE08E3">
        <w:t>AdC</w:t>
      </w:r>
      <w:proofErr w:type="spellEnd"/>
      <w:r w:rsidRPr="00CE08E3">
        <w:t xml:space="preserve"> contenente le spese dell’operazione).</w:t>
      </w:r>
    </w:p>
    <w:p w:rsidR="008F3396" w:rsidRDefault="008F3396" w:rsidP="009567F3">
      <w:pPr>
        <w:autoSpaceDE w:val="0"/>
        <w:autoSpaceDN w:val="0"/>
        <w:adjustRightInd w:val="0"/>
        <w:spacing w:before="120" w:after="120"/>
        <w:ind w:left="851"/>
        <w:jc w:val="both"/>
      </w:pPr>
      <w:r>
        <w:t>Il Sistema Gestionale Progetti prevede un ambiente apposito in cui funzioni dedicate permettono il trattamento da parte dell’</w:t>
      </w:r>
      <w:proofErr w:type="spellStart"/>
      <w:r>
        <w:t>AdC</w:t>
      </w:r>
      <w:proofErr w:type="spellEnd"/>
      <w:r>
        <w:t xml:space="preserve"> dei dati relativi al processo di certificazione delle spese. </w:t>
      </w:r>
    </w:p>
    <w:p w:rsidR="008F3396" w:rsidRDefault="008F3396" w:rsidP="009567F3">
      <w:pPr>
        <w:autoSpaceDE w:val="0"/>
        <w:autoSpaceDN w:val="0"/>
        <w:adjustRightInd w:val="0"/>
        <w:spacing w:before="120" w:after="120"/>
        <w:ind w:left="851"/>
        <w:jc w:val="both"/>
      </w:pPr>
      <w:r>
        <w:t>Alle scadenze prefissate per la certificazione delle spese, ogni beneficiario individua le spese da certificare tra quelle effettivamente sostenute alla data di riferimento. Il beneficiario provvede a proporre all’</w:t>
      </w:r>
      <w:proofErr w:type="spellStart"/>
      <w:r>
        <w:t>AdG</w:t>
      </w:r>
      <w:proofErr w:type="spellEnd"/>
      <w:r>
        <w:t xml:space="preserve"> ovvero all’Organismo Intermedio, se il beneficiario fa riferimento ad esso, la lista delle spese da certificare. L’</w:t>
      </w:r>
      <w:proofErr w:type="spellStart"/>
      <w:r>
        <w:t>AdG</w:t>
      </w:r>
      <w:proofErr w:type="spellEnd"/>
      <w:r>
        <w:t xml:space="preserve">, ricevuta la lista delle spese da certificare dall’Organismo Intermedio e dai beneficiari, provvede a prenderle in carico. Va </w:t>
      </w:r>
      <w:r>
        <w:lastRenderedPageBreak/>
        <w:t>osservato che, dal momento in cui l’</w:t>
      </w:r>
      <w:proofErr w:type="spellStart"/>
      <w:r>
        <w:t>AdG</w:t>
      </w:r>
      <w:proofErr w:type="spellEnd"/>
      <w:r>
        <w:t xml:space="preserve"> effettua la presa in carico delle spese da certificare, i beneficiari perdono la possibilità di intervenie in aggiornamento/cancellazione sulle registrazioni contabili e su tutte le informazioni connesse a dette registrazioni.</w:t>
      </w:r>
    </w:p>
    <w:p w:rsidR="008F3396" w:rsidRDefault="008F3396" w:rsidP="009567F3">
      <w:pPr>
        <w:autoSpaceDE w:val="0"/>
        <w:autoSpaceDN w:val="0"/>
        <w:adjustRightInd w:val="0"/>
        <w:spacing w:before="120" w:after="120"/>
        <w:ind w:left="851"/>
        <w:jc w:val="both"/>
      </w:pPr>
      <w:r>
        <w:t>Effettuati i controlli previsti, soltanto le spese che hanno superato con esisto positivo tali controlli sono proposte all’</w:t>
      </w:r>
      <w:proofErr w:type="spellStart"/>
      <w:r>
        <w:t>AdC</w:t>
      </w:r>
      <w:proofErr w:type="spellEnd"/>
      <w:r>
        <w:t xml:space="preserve"> per la certificazione, revocando nel contempo la presa in carico precedentemente effettuata e rimettendo così la registrazioni contabili e le informazioni connesse nella disponibilità del beneficiario per eventuali correzioni o aggiornamenti. </w:t>
      </w:r>
    </w:p>
    <w:p w:rsidR="008F3396" w:rsidRDefault="008F3396" w:rsidP="009567F3">
      <w:pPr>
        <w:autoSpaceDE w:val="0"/>
        <w:autoSpaceDN w:val="0"/>
        <w:adjustRightInd w:val="0"/>
        <w:spacing w:before="120" w:after="120"/>
        <w:ind w:left="851"/>
        <w:jc w:val="both"/>
      </w:pPr>
      <w:r>
        <w:t>L’</w:t>
      </w:r>
      <w:proofErr w:type="spellStart"/>
      <w:r>
        <w:t>AdC</w:t>
      </w:r>
      <w:proofErr w:type="spellEnd"/>
      <w:r>
        <w:t xml:space="preserve"> prende in carico la lista delle spese inviata dall’</w:t>
      </w:r>
      <w:proofErr w:type="spellStart"/>
      <w:r>
        <w:t>AdG</w:t>
      </w:r>
      <w:proofErr w:type="spellEnd"/>
      <w:r>
        <w:t>. Va osservato che, dal momento in cui l’</w:t>
      </w:r>
      <w:proofErr w:type="spellStart"/>
      <w:r>
        <w:t>AdC</w:t>
      </w:r>
      <w:proofErr w:type="spellEnd"/>
      <w:r>
        <w:t xml:space="preserve"> effettua la presa in carico delle spese da certificare, l’</w:t>
      </w:r>
      <w:proofErr w:type="spellStart"/>
      <w:r>
        <w:t>AdG</w:t>
      </w:r>
      <w:proofErr w:type="spellEnd"/>
      <w:r>
        <w:t xml:space="preserve"> e i beneficiari perdono la possibilità di intervenire in aggiornamento/cancellazione sulle registrazioni contabili e su tutte le informazioni connesse a dette registrazioni.</w:t>
      </w:r>
    </w:p>
    <w:p w:rsidR="008F3396" w:rsidRDefault="008F3396" w:rsidP="009567F3">
      <w:pPr>
        <w:autoSpaceDE w:val="0"/>
        <w:autoSpaceDN w:val="0"/>
        <w:adjustRightInd w:val="0"/>
        <w:spacing w:before="120" w:after="120"/>
        <w:ind w:left="851"/>
        <w:jc w:val="both"/>
      </w:pPr>
      <w:r>
        <w:t>Effettuati i controlli previsti, soltanto le spese che hanno superato con esisto positivo tali controlli sono utilizzate dall’</w:t>
      </w:r>
      <w:proofErr w:type="spellStart"/>
      <w:r>
        <w:t>AdC</w:t>
      </w:r>
      <w:proofErr w:type="spellEnd"/>
      <w:r>
        <w:t xml:space="preserve"> per la certificazione delle spese e per la domanda di pagamento da inoltrare alla Commissione europea per il tramite del portale IGRUE, punto di accesso nazionale per il caricamento delle domande di pagamento sul sistema SFC2007. Per le spese che non hanno superato i controlli, l’</w:t>
      </w:r>
      <w:proofErr w:type="spellStart"/>
      <w:r>
        <w:t>AdC</w:t>
      </w:r>
      <w:proofErr w:type="spellEnd"/>
      <w:r>
        <w:t xml:space="preserve"> provvede a revocare la presa in carico precedentemente effettuata, rimettendo così le registrazioni contabili e le informazioni connesse nella disponibilità dell’</w:t>
      </w:r>
      <w:proofErr w:type="spellStart"/>
      <w:r>
        <w:t>AdG</w:t>
      </w:r>
      <w:proofErr w:type="spellEnd"/>
      <w:r>
        <w:t xml:space="preserve"> per il seguito di competenza.</w:t>
      </w:r>
    </w:p>
    <w:p w:rsidR="008F3396" w:rsidRDefault="008F3396" w:rsidP="009567F3">
      <w:pPr>
        <w:autoSpaceDE w:val="0"/>
        <w:autoSpaceDN w:val="0"/>
        <w:adjustRightInd w:val="0"/>
        <w:spacing w:before="120" w:after="120"/>
        <w:ind w:left="851"/>
        <w:jc w:val="both"/>
      </w:pPr>
      <w:r>
        <w:t>Va sottolineato che la procedura di presa in carico diventa irrevocabile per tutte le registrazioni contabili che entrano a far parte di un domanda di pagamento, comprese le informazioni connesse a dette registrazioni . Ciò comporta due conseguenze significative:</w:t>
      </w:r>
    </w:p>
    <w:p w:rsidR="008F3396" w:rsidRDefault="008F3396" w:rsidP="009567F3">
      <w:pPr>
        <w:numPr>
          <w:ilvl w:val="0"/>
          <w:numId w:val="21"/>
        </w:numPr>
        <w:autoSpaceDE w:val="0"/>
        <w:autoSpaceDN w:val="0"/>
        <w:adjustRightInd w:val="0"/>
        <w:spacing w:before="120" w:after="120"/>
        <w:jc w:val="both"/>
      </w:pPr>
      <w:r>
        <w:t>le registrazioni contabili e le informazioni ad esse correlate non sono più modificabili;</w:t>
      </w:r>
    </w:p>
    <w:p w:rsidR="008F3396" w:rsidRDefault="008F3396" w:rsidP="009567F3">
      <w:pPr>
        <w:numPr>
          <w:ilvl w:val="0"/>
          <w:numId w:val="21"/>
        </w:numPr>
        <w:autoSpaceDE w:val="0"/>
        <w:autoSpaceDN w:val="0"/>
        <w:adjustRightInd w:val="0"/>
        <w:spacing w:before="120" w:after="120"/>
        <w:jc w:val="both"/>
      </w:pPr>
      <w:r>
        <w:t>soltanto in caso di soppressione totale o parziale del contributo su richiesta motivata dell’</w:t>
      </w:r>
      <w:proofErr w:type="spellStart"/>
      <w:r>
        <w:t>AdG</w:t>
      </w:r>
      <w:proofErr w:type="spellEnd"/>
      <w:r>
        <w:t>, l’</w:t>
      </w:r>
      <w:proofErr w:type="spellStart"/>
      <w:r>
        <w:t>AdC</w:t>
      </w:r>
      <w:proofErr w:type="spellEnd"/>
      <w:r>
        <w:t xml:space="preserve"> provvede a revocare la presa in carico di cui rimarrà traccia nella contabilità della stessa </w:t>
      </w:r>
      <w:proofErr w:type="spellStart"/>
      <w:r>
        <w:t>AdC</w:t>
      </w:r>
      <w:proofErr w:type="spellEnd"/>
      <w:r>
        <w:t>.</w:t>
      </w:r>
    </w:p>
    <w:p w:rsidR="008F3396" w:rsidRDefault="008F3396" w:rsidP="009567F3">
      <w:pPr>
        <w:autoSpaceDE w:val="0"/>
        <w:autoSpaceDN w:val="0"/>
        <w:adjustRightInd w:val="0"/>
        <w:spacing w:before="120" w:after="120"/>
        <w:ind w:left="851"/>
        <w:jc w:val="both"/>
      </w:pPr>
      <w:r>
        <w:t xml:space="preserve">Tutte le informazioni sopra riportate permettono inoltre i controlli descritti in forma dettagliata </w:t>
      </w:r>
      <w:r w:rsidRPr="00C50455">
        <w:t>nel manuale operativo dell</w:t>
      </w:r>
      <w:r w:rsidRPr="00FB141A">
        <w:t>’</w:t>
      </w:r>
      <w:r w:rsidRPr="00C50455">
        <w:t>Autorità di Certificazione</w:t>
      </w:r>
      <w:r>
        <w:t xml:space="preserve"> (v. allegato</w:t>
      </w:r>
      <w:r w:rsidR="00B74113">
        <w:t xml:space="preserve"> 8</w:t>
      </w:r>
      <w:r>
        <w:t>)</w:t>
      </w:r>
      <w:r w:rsidRPr="00C50455">
        <w:t>.</w:t>
      </w:r>
    </w:p>
    <w:p w:rsidR="008F3396" w:rsidRDefault="008F3396" w:rsidP="009567F3">
      <w:pPr>
        <w:autoSpaceDE w:val="0"/>
        <w:autoSpaceDN w:val="0"/>
        <w:adjustRightInd w:val="0"/>
        <w:spacing w:before="120" w:after="120"/>
        <w:ind w:left="851"/>
        <w:jc w:val="both"/>
      </w:pPr>
      <w:r>
        <w:t>Si illustrano di seguito le attività svolte per il controllo del flusso finanziario connesso alle funzioni di Autorità di Certificazione:</w:t>
      </w:r>
    </w:p>
    <w:p w:rsidR="008F3396" w:rsidRDefault="008F3396" w:rsidP="009567F3">
      <w:pPr>
        <w:numPr>
          <w:ilvl w:val="0"/>
          <w:numId w:val="21"/>
        </w:numPr>
        <w:autoSpaceDE w:val="0"/>
        <w:autoSpaceDN w:val="0"/>
        <w:adjustRightInd w:val="0"/>
        <w:spacing w:before="120" w:after="120"/>
        <w:jc w:val="both"/>
      </w:pPr>
      <w:r>
        <w:t>l’</w:t>
      </w:r>
      <w:proofErr w:type="spellStart"/>
      <w:r>
        <w:t>AdC</w:t>
      </w:r>
      <w:proofErr w:type="spellEnd"/>
      <w:r>
        <w:t xml:space="preserve"> visualizza sul NSF - IGRUE l’accredito dell’importo a titolo di prefinanziamento, pagamento intermedio o saldo disposto dalla Commissione Europea sul </w:t>
      </w:r>
      <w:r w:rsidRPr="00B007AE">
        <w:t>C/C 23211 presso la Banca d’Italia – Tesoreria Centrale dello Stato, intestato al</w:t>
      </w:r>
      <w:r>
        <w:t xml:space="preserve"> </w:t>
      </w:r>
      <w:proofErr w:type="spellStart"/>
      <w:r w:rsidRPr="00C50455">
        <w:t>POIn</w:t>
      </w:r>
      <w:proofErr w:type="spellEnd"/>
      <w:r w:rsidRPr="00C50455">
        <w:t xml:space="preserve"> e che può essere movimentato esclusivamente dall</w:t>
      </w:r>
      <w:r w:rsidRPr="00FB141A">
        <w:t>’</w:t>
      </w:r>
      <w:proofErr w:type="spellStart"/>
      <w:r w:rsidRPr="00C50455">
        <w:t>AdC</w:t>
      </w:r>
      <w:proofErr w:type="spellEnd"/>
      <w:r>
        <w:t>;</w:t>
      </w:r>
    </w:p>
    <w:p w:rsidR="008F3396" w:rsidRDefault="008F3396" w:rsidP="009567F3">
      <w:pPr>
        <w:numPr>
          <w:ilvl w:val="0"/>
          <w:numId w:val="21"/>
        </w:numPr>
        <w:autoSpaceDE w:val="0"/>
        <w:autoSpaceDN w:val="0"/>
        <w:adjustRightInd w:val="0"/>
        <w:jc w:val="both"/>
        <w:rPr>
          <w:rFonts w:ascii="TimesNewRoman" w:hAnsi="TimesNewRoman" w:cs="TimesNewRoman"/>
          <w:sz w:val="20"/>
          <w:szCs w:val="20"/>
        </w:rPr>
      </w:pPr>
      <w:r>
        <w:t>l’</w:t>
      </w:r>
      <w:proofErr w:type="spellStart"/>
      <w:r>
        <w:t>AdC</w:t>
      </w:r>
      <w:proofErr w:type="spellEnd"/>
      <w:r>
        <w:t xml:space="preserve"> visualizza sul NSF - IGRUE l’accredito del prefinanziamento, dei pagamenti intermedi nonché del saldo disposto dal Ministero dell’Economia e delle finanze a titolo di quota nazionale di cofinanziamento ai sensi della L. 183/1987. L</w:t>
      </w:r>
      <w:r w:rsidRPr="00782136">
        <w:t>e procedure relative al trasferimento della quota</w:t>
      </w:r>
      <w:r>
        <w:t xml:space="preserve"> </w:t>
      </w:r>
      <w:r w:rsidRPr="00782136">
        <w:t>nazionale di cofinanziamento vengono attivate contestualmente a quelle relative alla erogazione</w:t>
      </w:r>
      <w:r>
        <w:t xml:space="preserve"> </w:t>
      </w:r>
      <w:r w:rsidRPr="00782136">
        <w:t>della quota comunitaria</w:t>
      </w:r>
      <w:r>
        <w:t xml:space="preserve">. L’accredito del prefinanziamento, </w:t>
      </w:r>
      <w:r>
        <w:lastRenderedPageBreak/>
        <w:t xml:space="preserve">dei pagamenti intermedi nonché del saldo è disposto dal Ministero dell’Economia e delle finanze sul </w:t>
      </w:r>
      <w:r w:rsidRPr="00B007AE">
        <w:t xml:space="preserve">C/C 23209 </w:t>
      </w:r>
      <w:r>
        <w:t xml:space="preserve"> presso la Banca d’Italia – Tesoreria Centrale dello Stato, intestato al </w:t>
      </w:r>
      <w:proofErr w:type="spellStart"/>
      <w:r w:rsidRPr="00C50455">
        <w:t>POIn</w:t>
      </w:r>
      <w:proofErr w:type="spellEnd"/>
      <w:r w:rsidRPr="00C50455">
        <w:t xml:space="preserve"> e che può essere movimentato esclusivamente dall</w:t>
      </w:r>
      <w:r w:rsidRPr="00FB141A">
        <w:t>’</w:t>
      </w:r>
      <w:proofErr w:type="spellStart"/>
      <w:r w:rsidRPr="00C50455">
        <w:t>AdC</w:t>
      </w:r>
      <w:proofErr w:type="spellEnd"/>
      <w:r>
        <w:rPr>
          <w:rFonts w:ascii="TimesNewRoman" w:hAnsi="TimesNewRoman" w:cs="TimesNewRoman"/>
        </w:rPr>
        <w:t>;</w:t>
      </w:r>
    </w:p>
    <w:p w:rsidR="008F3396" w:rsidRDefault="008F3396" w:rsidP="009567F3">
      <w:pPr>
        <w:numPr>
          <w:ilvl w:val="0"/>
          <w:numId w:val="21"/>
        </w:numPr>
        <w:autoSpaceDE w:val="0"/>
        <w:autoSpaceDN w:val="0"/>
        <w:adjustRightInd w:val="0"/>
        <w:spacing w:before="120" w:after="120"/>
        <w:jc w:val="both"/>
      </w:pPr>
      <w:r>
        <w:t xml:space="preserve">procede alla ripartizione ed </w:t>
      </w:r>
      <w:proofErr w:type="spellStart"/>
      <w:r>
        <w:t>appostazione</w:t>
      </w:r>
      <w:proofErr w:type="spellEnd"/>
      <w:r>
        <w:t xml:space="preserve"> di bilancio della quota del piano finanziario spettante ad ogni beneficiario sulla base delle formali indicazioni ricevute dall’Autorità di Gestione ovvero sulla base delle dotazioni finanziarie indicate nelle Convenzioni stipulate tra Beneficiari e/o Organismo Intermedio e l’Autorità di Gestione e da quest’ultima trasmesse all’</w:t>
      </w:r>
      <w:bookmarkStart w:id="30" w:name="OLE_LINK1"/>
      <w:r>
        <w:t>Autorità di Certificazione</w:t>
      </w:r>
      <w:bookmarkEnd w:id="30"/>
      <w:r>
        <w:t>;</w:t>
      </w:r>
    </w:p>
    <w:p w:rsidR="008F3396" w:rsidRDefault="008F3396" w:rsidP="009567F3">
      <w:pPr>
        <w:numPr>
          <w:ilvl w:val="0"/>
          <w:numId w:val="21"/>
        </w:numPr>
        <w:autoSpaceDE w:val="0"/>
        <w:autoSpaceDN w:val="0"/>
        <w:adjustRightInd w:val="0"/>
        <w:spacing w:before="120" w:after="120"/>
        <w:jc w:val="both"/>
      </w:pPr>
      <w:r>
        <w:t>inserisce sul NSF - IGRUE le ripartizioni di cui al punto precedente;</w:t>
      </w:r>
    </w:p>
    <w:p w:rsidR="008F3396" w:rsidRDefault="008F3396" w:rsidP="009567F3">
      <w:pPr>
        <w:numPr>
          <w:ilvl w:val="0"/>
          <w:numId w:val="21"/>
        </w:numPr>
        <w:autoSpaceDE w:val="0"/>
        <w:autoSpaceDN w:val="0"/>
        <w:adjustRightInd w:val="0"/>
        <w:spacing w:before="120" w:after="120"/>
        <w:jc w:val="both"/>
      </w:pPr>
      <w:r>
        <w:t>sulla base delle rendicontazioni di spesa presentate dall’Autorità di Gestione, l’Autorità di Certificazione procede con la cosiddetta “verifica di cassa”. P</w:t>
      </w:r>
      <w:r w:rsidRPr="00D421C2">
        <w:t xml:space="preserve">rovvede </w:t>
      </w:r>
      <w:r>
        <w:t xml:space="preserve">cioè </w:t>
      </w:r>
      <w:r w:rsidRPr="00D421C2">
        <w:t xml:space="preserve">a confrontare la dotazione finanziaria di ogni beneficiario con le spese effettivamente sostenute </w:t>
      </w:r>
      <w:r>
        <w:t xml:space="preserve">e </w:t>
      </w:r>
      <w:r w:rsidRPr="00D421C2">
        <w:t xml:space="preserve">registrate </w:t>
      </w:r>
      <w:r>
        <w:t>sul NSF -</w:t>
      </w:r>
      <w:r w:rsidRPr="00D421C2">
        <w:t xml:space="preserve"> IGRUE, </w:t>
      </w:r>
      <w:r>
        <w:t xml:space="preserve">nonché </w:t>
      </w:r>
      <w:r w:rsidRPr="00D421C2">
        <w:t xml:space="preserve">con le spese </w:t>
      </w:r>
      <w:r>
        <w:t xml:space="preserve">eventualmente già </w:t>
      </w:r>
      <w:r w:rsidRPr="00D421C2">
        <w:t>certificate alla Commissione Europea e con</w:t>
      </w:r>
      <w:r>
        <w:t xml:space="preserve"> i dati di </w:t>
      </w:r>
      <w:r w:rsidRPr="004D1ACA">
        <w:t>monitoraggio registrati nel</w:t>
      </w:r>
      <w:r>
        <w:t xml:space="preserve"> MONIT WEB 2007</w:t>
      </w:r>
      <w:r w:rsidRPr="004D1ACA">
        <w:t xml:space="preserve">. </w:t>
      </w:r>
      <w:r w:rsidRPr="00431778">
        <w:t xml:space="preserve">Tale registro contabile sarà compilato con i dati provenienti dai sistemi informativi che monitorano l’attività del </w:t>
      </w:r>
      <w:proofErr w:type="spellStart"/>
      <w:r w:rsidRPr="00431778">
        <w:t>POIn</w:t>
      </w:r>
      <w:proofErr w:type="spellEnd"/>
      <w:r w:rsidRPr="00431778">
        <w:t>. Tale registro, a regime, sarà inserito nel sistema informativo SGP. Il registro contabile verrà implementato come segue: l’</w:t>
      </w:r>
      <w:proofErr w:type="spellStart"/>
      <w:r w:rsidRPr="00431778">
        <w:t>AdC</w:t>
      </w:r>
      <w:proofErr w:type="spellEnd"/>
      <w:r w:rsidRPr="00431778">
        <w:t xml:space="preserve"> provvede ad estrarre dal sistema IGRUE le singole schede dei</w:t>
      </w:r>
      <w:r w:rsidRPr="004D1ACA">
        <w:t xml:space="preserve"> Beneficiari con il dettaglio di ripartizione del Piano Finanziario; in tale tabella potrà rilevare, oltre al Piano Finanziario assegnato, anche la somma residua da spendere al netto delle Richieste di Anticipazioni, delle Richieste di Erogazioni già liquidate e dell’Anticipo Certificato; tali dati costituiscono la base per le valutazioni inerenti l’andamento dei “flussi di cassa” per ogni singolo beneficiari</w:t>
      </w:r>
      <w:r>
        <w:t>o</w:t>
      </w:r>
      <w:r w:rsidRPr="004D1ACA">
        <w:t>; ciò perm</w:t>
      </w:r>
      <w:r>
        <w:t xml:space="preserve">ette altresì la verifica della </w:t>
      </w:r>
      <w:r w:rsidRPr="004D1ACA">
        <w:t>percentuale di attuazione finanziaria sia rispetto ai dati di</w:t>
      </w:r>
      <w:r>
        <w:t xml:space="preserve"> monitoraggio, sia rispetto ai </w:t>
      </w:r>
      <w:r w:rsidRPr="004D1ACA">
        <w:t>dati di certificazione di spesa, nonché rispetto al</w:t>
      </w:r>
      <w:r>
        <w:t xml:space="preserve">le effettive </w:t>
      </w:r>
      <w:r w:rsidRPr="004D1ACA">
        <w:t>uscite di cassa (pagamenti quietanzati) rilevat</w:t>
      </w:r>
      <w:r>
        <w:t>e</w:t>
      </w:r>
      <w:r w:rsidRPr="004D1ACA">
        <w:t xml:space="preserve"> nel sistema IGRUE. In tal modo è possibile effettuare un controllo ed una vigilanza effettiva sui comportamen</w:t>
      </w:r>
      <w:r>
        <w:t xml:space="preserve">ti di ogni singolo beneficiario. </w:t>
      </w:r>
      <w:r w:rsidRPr="00B44F23">
        <w:rPr>
          <w:color w:val="000000"/>
        </w:rPr>
        <w:t>Tale verifica permette di sorvegliare l’esecuzione finanziaria</w:t>
      </w:r>
      <w:r w:rsidRPr="00D421C2">
        <w:t xml:space="preserve"> dei progetti in capo ad ogni beneficiario individuando eventuali criticità</w:t>
      </w:r>
      <w:r>
        <w:t>,</w:t>
      </w:r>
      <w:r w:rsidRPr="00D421C2">
        <w:t xml:space="preserve"> che sono</w:t>
      </w:r>
      <w:r>
        <w:t xml:space="preserve"> </w:t>
      </w:r>
      <w:r w:rsidRPr="00D421C2">
        <w:t>segnalate prontamente all’A</w:t>
      </w:r>
      <w:r>
        <w:t xml:space="preserve">utorità di </w:t>
      </w:r>
      <w:r w:rsidRPr="00D421C2">
        <w:t>G</w:t>
      </w:r>
      <w:r>
        <w:t>estione</w:t>
      </w:r>
      <w:r w:rsidRPr="00D421C2">
        <w:t xml:space="preserve"> per le azioni correttive necessarie al completo utilizzo delle risorse del programma nel vincolo d</w:t>
      </w:r>
      <w:r>
        <w:t>i una sana gestione finanziaria;</w:t>
      </w:r>
    </w:p>
    <w:p w:rsidR="008F3396" w:rsidRDefault="008F3396" w:rsidP="009567F3">
      <w:pPr>
        <w:numPr>
          <w:ilvl w:val="0"/>
          <w:numId w:val="21"/>
        </w:numPr>
        <w:autoSpaceDE w:val="0"/>
        <w:autoSpaceDN w:val="0"/>
        <w:adjustRightInd w:val="0"/>
        <w:spacing w:before="120" w:after="120"/>
        <w:jc w:val="both"/>
      </w:pPr>
      <w:r>
        <w:t xml:space="preserve"> l’</w:t>
      </w:r>
      <w:proofErr w:type="spellStart"/>
      <w:r>
        <w:t>AdC</w:t>
      </w:r>
      <w:proofErr w:type="spellEnd"/>
      <w:r>
        <w:t xml:space="preserve"> aggrega le spese per asse prioritario e per annualità;</w:t>
      </w:r>
    </w:p>
    <w:p w:rsidR="008F3396" w:rsidRDefault="008F3396" w:rsidP="009567F3">
      <w:pPr>
        <w:numPr>
          <w:ilvl w:val="0"/>
          <w:numId w:val="21"/>
        </w:numPr>
        <w:autoSpaceDE w:val="0"/>
        <w:autoSpaceDN w:val="0"/>
        <w:adjustRightInd w:val="0"/>
        <w:spacing w:before="120" w:after="120"/>
        <w:jc w:val="both"/>
      </w:pPr>
      <w:r>
        <w:t>compila la domanda di pagamento e la valida su NSF – IGRUE sulla base delle rendicontazioni trasmesse dall’Autorità di Gestione. Le spese trasmesse dall’</w:t>
      </w:r>
      <w:proofErr w:type="spellStart"/>
      <w:r>
        <w:t>AdG</w:t>
      </w:r>
      <w:proofErr w:type="spellEnd"/>
      <w:r>
        <w:t xml:space="preserve"> e da quest’ultima considerate certificabili, non sono più contabilmente nella sua disponibilità. Solo nel caso in cui dai controlli dell’</w:t>
      </w:r>
      <w:proofErr w:type="spellStart"/>
      <w:r>
        <w:t>AdC</w:t>
      </w:r>
      <w:proofErr w:type="spellEnd"/>
      <w:r>
        <w:t xml:space="preserve"> le spese non risultino certificabili, quest’ultime saranno rinviate all’</w:t>
      </w:r>
      <w:proofErr w:type="spellStart"/>
      <w:r>
        <w:t>AdG</w:t>
      </w:r>
      <w:proofErr w:type="spellEnd"/>
      <w:r>
        <w:t xml:space="preserve"> per le opportune misure da intraprendere; </w:t>
      </w:r>
    </w:p>
    <w:p w:rsidR="008F3396" w:rsidRDefault="008F3396" w:rsidP="009567F3">
      <w:pPr>
        <w:numPr>
          <w:ilvl w:val="0"/>
          <w:numId w:val="21"/>
        </w:numPr>
        <w:autoSpaceDE w:val="0"/>
        <w:autoSpaceDN w:val="0"/>
        <w:adjustRightInd w:val="0"/>
        <w:jc w:val="both"/>
        <w:rPr>
          <w:sz w:val="20"/>
          <w:szCs w:val="20"/>
        </w:rPr>
      </w:pPr>
      <w:r>
        <w:rPr>
          <w:color w:val="000000"/>
        </w:rPr>
        <w:t xml:space="preserve">trasmette le </w:t>
      </w:r>
      <w:r w:rsidRPr="00CD486D">
        <w:rPr>
          <w:color w:val="000000"/>
        </w:rPr>
        <w:t>previsioni relative alle probabili domande di pagamento per l’esercizio finanziario in corso e per quello successivo</w:t>
      </w:r>
      <w:r>
        <w:rPr>
          <w:color w:val="000000"/>
        </w:rPr>
        <w:t xml:space="preserve">, </w:t>
      </w:r>
      <w:r>
        <w:t xml:space="preserve">secondo lo schema che riprende l’Allegato XVII del Reg. 1828/06, </w:t>
      </w:r>
      <w:r>
        <w:rPr>
          <w:color w:val="000000"/>
        </w:rPr>
        <w:t>entro il 10 aprile di ogni anno, nel rispetto delle disposizioni del Reg. (CE) n.1083/2006, art. 76, comma 3.</w:t>
      </w:r>
    </w:p>
    <w:p w:rsidR="008F3396" w:rsidRPr="00CD486D" w:rsidRDefault="008F3396" w:rsidP="009567F3">
      <w:pPr>
        <w:autoSpaceDE w:val="0"/>
        <w:autoSpaceDN w:val="0"/>
        <w:adjustRightInd w:val="0"/>
        <w:jc w:val="both"/>
        <w:rPr>
          <w:color w:val="000000"/>
        </w:rPr>
      </w:pPr>
    </w:p>
    <w:p w:rsidR="008F3396" w:rsidRDefault="008F3396" w:rsidP="009567F3">
      <w:pPr>
        <w:autoSpaceDE w:val="0"/>
        <w:autoSpaceDN w:val="0"/>
        <w:adjustRightInd w:val="0"/>
        <w:spacing w:before="120" w:after="120"/>
        <w:ind w:left="851"/>
        <w:jc w:val="both"/>
      </w:pPr>
      <w:r>
        <w:t>In merito alla gestione delle irregolarità e dei recuperi, oltre a quanto specificato nel successivo capitolo 5 e nei relativi allegati, l’Autorità di Certificazione verifica che i dati presenti nel sistema informatico, ed eventualmente presentati in rendicontazione dall’Autorità di Gestione, siano coerenti con i dati riportati nel “</w:t>
      </w:r>
      <w:r w:rsidRPr="00A46673">
        <w:t>Registro dei debitori”</w:t>
      </w:r>
      <w:r>
        <w:t xml:space="preserve"> </w:t>
      </w:r>
      <w:r w:rsidR="007D06C7">
        <w:t xml:space="preserve">(v. allegato 7) </w:t>
      </w:r>
      <w:r>
        <w:t>al fine di procedere ad eventuali detrazioni degli importi recuperati nelle domande di pagamento ed al fine di poter compilare correttamente l’Allegato 11 del</w:t>
      </w:r>
      <w:r w:rsidRPr="00431785">
        <w:t xml:space="preserve"> </w:t>
      </w:r>
      <w:r>
        <w:t>Reg. CE 1828/2006, secondo quanto previsto dall’art.20.2 del citato Regolamento.</w:t>
      </w:r>
    </w:p>
    <w:p w:rsidR="008F3396" w:rsidRDefault="008F3396" w:rsidP="009567F3">
      <w:pPr>
        <w:autoSpaceDE w:val="0"/>
        <w:autoSpaceDN w:val="0"/>
        <w:adjustRightInd w:val="0"/>
        <w:spacing w:before="120" w:after="120"/>
        <w:ind w:left="851"/>
        <w:jc w:val="both"/>
      </w:pPr>
      <w:r>
        <w:t xml:space="preserve">L’Autorità di Certificazione provvede altresì ad inviare ai beneficiari interessati un apposito ordine di recupero (come </w:t>
      </w:r>
      <w:r w:rsidR="007D06C7">
        <w:t>da modello di cui all’allegato 6</w:t>
      </w:r>
      <w:r>
        <w:t xml:space="preserve">), con la specifica dell’importo da recuperare comprensivo di eventuali interessi legali e dei conti correnti presso i quali accreditare gli importi (c/c per </w:t>
      </w:r>
      <w:smartTag w:uri="urn:schemas-microsoft-com:office:smarttags" w:element="PersonName">
        <w:smartTagPr>
          <w:attr w:name="ProductID" w:val="la quota UE"/>
        </w:smartTagPr>
        <w:r>
          <w:t>la quota UE</w:t>
        </w:r>
      </w:smartTag>
      <w:r>
        <w:t xml:space="preserve"> e c/c per la quota nazionale).</w:t>
      </w:r>
    </w:p>
    <w:p w:rsidR="008F3396" w:rsidRDefault="008F3396" w:rsidP="009567F3">
      <w:pPr>
        <w:autoSpaceDE w:val="0"/>
        <w:autoSpaceDN w:val="0"/>
        <w:adjustRightInd w:val="0"/>
        <w:ind w:left="900"/>
        <w:jc w:val="both"/>
      </w:pPr>
      <w:r>
        <w:t>Al fine di poter effettuare una chiusura parziale del Programma l’Autorità di Certificazione effettua:</w:t>
      </w:r>
    </w:p>
    <w:p w:rsidR="008F3396" w:rsidRDefault="008F3396" w:rsidP="009567F3">
      <w:pPr>
        <w:numPr>
          <w:ilvl w:val="0"/>
          <w:numId w:val="25"/>
        </w:numPr>
        <w:autoSpaceDE w:val="0"/>
        <w:autoSpaceDN w:val="0"/>
        <w:adjustRightInd w:val="0"/>
        <w:jc w:val="both"/>
      </w:pPr>
      <w:r>
        <w:t>la riconciliazione dei dati di spesa con quelli certificati rispetto alle operazioni effettivamente realizzate per le quali tutte le spese siano state sostenute;</w:t>
      </w:r>
    </w:p>
    <w:p w:rsidR="008F3396" w:rsidRPr="00455270" w:rsidRDefault="008F3396" w:rsidP="009567F3">
      <w:pPr>
        <w:numPr>
          <w:ilvl w:val="0"/>
          <w:numId w:val="25"/>
        </w:numPr>
        <w:autoSpaceDE w:val="0"/>
        <w:autoSpaceDN w:val="0"/>
        <w:adjustRightInd w:val="0"/>
        <w:jc w:val="both"/>
        <w:rPr>
          <w:sz w:val="20"/>
          <w:szCs w:val="20"/>
        </w:rPr>
      </w:pPr>
      <w:r>
        <w:t>l’invio alla Commissione Europea della dichiarazione di chiusura parziale, nonché della dichiarazione di spesa relativa alle operazioni completate entro il 31 dicembre dell’anno precedente a quello della chiusura parziale a norma dell’articolo 88 del Reg. (CE) n. 1083/2006 nel formato di cui all’allegato XIV del Reg.</w:t>
      </w:r>
      <w:r>
        <w:rPr>
          <w:color w:val="000000"/>
        </w:rPr>
        <w:t xml:space="preserve">(CE) </w:t>
      </w:r>
      <w:r>
        <w:t>1828/2006.</w:t>
      </w:r>
    </w:p>
    <w:p w:rsidR="008F3396" w:rsidRDefault="008F3396" w:rsidP="009567F3">
      <w:pPr>
        <w:autoSpaceDE w:val="0"/>
        <w:autoSpaceDN w:val="0"/>
        <w:adjustRightInd w:val="0"/>
        <w:ind w:left="1620"/>
        <w:jc w:val="both"/>
        <w:rPr>
          <w:sz w:val="20"/>
          <w:szCs w:val="20"/>
        </w:rPr>
      </w:pPr>
    </w:p>
    <w:p w:rsidR="008F3396" w:rsidRDefault="008F3396" w:rsidP="009567F3">
      <w:pPr>
        <w:autoSpaceDE w:val="0"/>
        <w:autoSpaceDN w:val="0"/>
        <w:adjustRightInd w:val="0"/>
        <w:ind w:left="900"/>
        <w:jc w:val="both"/>
        <w:rPr>
          <w:color w:val="000000"/>
        </w:rPr>
      </w:pPr>
      <w:r>
        <w:rPr>
          <w:color w:val="000000"/>
        </w:rPr>
        <w:t>L’Autorità di Certificazione procede infine alla chiusura finale del programma operativo attraverso lo schema di cui all’allegato X del Reg.</w:t>
      </w:r>
      <w:r w:rsidRPr="00B45CB4">
        <w:rPr>
          <w:color w:val="000000"/>
        </w:rPr>
        <w:t xml:space="preserve"> </w:t>
      </w:r>
      <w:r>
        <w:rPr>
          <w:color w:val="000000"/>
        </w:rPr>
        <w:t>(CE) 1828/06. In particolare, al fine di certificare che tutte le spese comprese nella dichiarazione sono conformi ai criteri di ammissibilità delle spese stabiliti dall’articolo 56 del Reg. (CE) n. 1083/2006 e che sono state sostenute dai beneficiari per l’attuazione delle operazioni selezionate nel quadro del programma operativo conformemente alle condizioni relative alla concessione di contributi pubblici a norma dell’articolo 78, paragrafo 1 del Reg.(CE) n. 1083/2006, procede all’estrazione di appositi report relativi alle verifiche di cassa, nonché di tutti i controlli effettuati. Tutti gli strumenti informatici descritti agevoleranno quindi il reperimento delle informazioni, nonché la preparazione dei documenti necessari alla chiusura del programma.</w:t>
      </w:r>
    </w:p>
    <w:p w:rsidR="008F3396" w:rsidRDefault="008F3396" w:rsidP="009567F3">
      <w:pPr>
        <w:autoSpaceDE w:val="0"/>
        <w:autoSpaceDN w:val="0"/>
        <w:adjustRightInd w:val="0"/>
        <w:ind w:left="900"/>
        <w:jc w:val="both"/>
        <w:rPr>
          <w:color w:val="000000"/>
        </w:rPr>
      </w:pPr>
    </w:p>
    <w:p w:rsidR="008F3396" w:rsidRDefault="008F3396" w:rsidP="009567F3">
      <w:pPr>
        <w:autoSpaceDE w:val="0"/>
        <w:autoSpaceDN w:val="0"/>
        <w:adjustRightInd w:val="0"/>
        <w:ind w:left="900"/>
        <w:jc w:val="both"/>
        <w:rPr>
          <w:color w:val="000000"/>
        </w:rPr>
      </w:pPr>
      <w:r w:rsidRPr="00C50455">
        <w:rPr>
          <w:color w:val="000000"/>
        </w:rPr>
        <w:t>L</w:t>
      </w:r>
      <w:r w:rsidRPr="00FA7E4A">
        <w:rPr>
          <w:color w:val="000000"/>
        </w:rPr>
        <w:t>’</w:t>
      </w:r>
      <w:r w:rsidRPr="00C50455">
        <w:rPr>
          <w:color w:val="000000"/>
        </w:rPr>
        <w:t>Autorità di Certificazione riveste anche il ruolo di organismo responsabile per l</w:t>
      </w:r>
      <w:r w:rsidRPr="00FA7E4A">
        <w:rPr>
          <w:color w:val="000000"/>
        </w:rPr>
        <w:t>’</w:t>
      </w:r>
      <w:r w:rsidRPr="00C50455">
        <w:rPr>
          <w:color w:val="000000"/>
        </w:rPr>
        <w:t>esecuzione dei pagamenti ai beneficiari.</w:t>
      </w:r>
      <w:r>
        <w:rPr>
          <w:color w:val="000000"/>
        </w:rPr>
        <w:t xml:space="preserve"> </w:t>
      </w:r>
      <w:r w:rsidRPr="00C50455">
        <w:rPr>
          <w:color w:val="000000"/>
        </w:rPr>
        <w:t>In particolare, quindi, sulla base della dotazione finanziaria assegnata ad ogni beneficiario come sopra descritto, l</w:t>
      </w:r>
      <w:r w:rsidRPr="00FA7E4A">
        <w:rPr>
          <w:color w:val="000000"/>
        </w:rPr>
        <w:t>’</w:t>
      </w:r>
      <w:r w:rsidRPr="00C50455">
        <w:rPr>
          <w:color w:val="000000"/>
        </w:rPr>
        <w:t xml:space="preserve">Ufficio </w:t>
      </w:r>
      <w:r w:rsidRPr="00431778">
        <w:rPr>
          <w:color w:val="000000"/>
        </w:rPr>
        <w:t>procede a rendere disponibile la cassa necessaria a permettere i pagamenti dei beneficiari tramite richieste di erogazioni (</w:t>
      </w:r>
      <w:proofErr w:type="spellStart"/>
      <w:r w:rsidRPr="00431778">
        <w:rPr>
          <w:color w:val="000000"/>
        </w:rPr>
        <w:t>RdE</w:t>
      </w:r>
      <w:proofErr w:type="spellEnd"/>
      <w:r w:rsidRPr="00431778">
        <w:rPr>
          <w:color w:val="000000"/>
        </w:rPr>
        <w:t>), ovvero Richieste di Anticipazioni (</w:t>
      </w:r>
      <w:proofErr w:type="spellStart"/>
      <w:r w:rsidRPr="00431778">
        <w:rPr>
          <w:color w:val="000000"/>
        </w:rPr>
        <w:t>RdA</w:t>
      </w:r>
      <w:proofErr w:type="spellEnd"/>
      <w:r w:rsidRPr="00431778">
        <w:rPr>
          <w:color w:val="000000"/>
        </w:rPr>
        <w:t>)</w:t>
      </w:r>
      <w:r>
        <w:rPr>
          <w:color w:val="000000"/>
        </w:rPr>
        <w:t>.</w:t>
      </w:r>
      <w:r w:rsidRPr="00431778">
        <w:rPr>
          <w:color w:val="000000"/>
        </w:rPr>
        <w:t xml:space="preserve"> </w:t>
      </w:r>
    </w:p>
    <w:p w:rsidR="008F3396" w:rsidRDefault="008F3396" w:rsidP="009567F3">
      <w:pPr>
        <w:autoSpaceDE w:val="0"/>
        <w:autoSpaceDN w:val="0"/>
        <w:adjustRightInd w:val="0"/>
        <w:jc w:val="both"/>
        <w:rPr>
          <w:color w:val="000000"/>
        </w:rPr>
      </w:pPr>
    </w:p>
    <w:p w:rsidR="008F3396" w:rsidRDefault="008F3396" w:rsidP="009567F3">
      <w:pPr>
        <w:autoSpaceDE w:val="0"/>
        <w:autoSpaceDN w:val="0"/>
        <w:adjustRightInd w:val="0"/>
        <w:jc w:val="both"/>
        <w:rPr>
          <w:color w:val="000000"/>
        </w:rPr>
      </w:pPr>
    </w:p>
    <w:p w:rsidR="008F3396" w:rsidRDefault="008F3396" w:rsidP="009567F3">
      <w:pPr>
        <w:autoSpaceDE w:val="0"/>
        <w:autoSpaceDN w:val="0"/>
        <w:adjustRightInd w:val="0"/>
        <w:jc w:val="both"/>
        <w:rPr>
          <w:color w:val="000000"/>
        </w:rPr>
      </w:pPr>
    </w:p>
    <w:p w:rsidR="008F3396" w:rsidRDefault="008F3396" w:rsidP="009567F3">
      <w:pPr>
        <w:autoSpaceDE w:val="0"/>
        <w:autoSpaceDN w:val="0"/>
        <w:adjustRightInd w:val="0"/>
        <w:jc w:val="both"/>
        <w:rPr>
          <w:color w:val="000000"/>
        </w:rPr>
      </w:pPr>
    </w:p>
    <w:p w:rsidR="008F3396" w:rsidRPr="00DB5BCE" w:rsidRDefault="008F3396" w:rsidP="00C05EB1">
      <w:pPr>
        <w:pStyle w:val="Titolo1"/>
      </w:pPr>
      <w:bookmarkStart w:id="31" w:name="_Toc236721679"/>
      <w:r w:rsidRPr="00DB5BCE">
        <w:lastRenderedPageBreak/>
        <w:t>GESTIONE DELLE IRRREGOLARITA’ E DEI RECUPERI</w:t>
      </w:r>
      <w:bookmarkEnd w:id="31"/>
    </w:p>
    <w:p w:rsidR="008F3396" w:rsidRDefault="008F3396" w:rsidP="00C05EB1">
      <w:pPr>
        <w:pStyle w:val="Titolo2"/>
      </w:pPr>
      <w:bookmarkStart w:id="32" w:name="_Toc236721680"/>
      <w:r w:rsidRPr="00A41821">
        <w:t>Gestione delle irregolarità</w:t>
      </w:r>
      <w:bookmarkEnd w:id="32"/>
    </w:p>
    <w:p w:rsidR="008F3396" w:rsidRDefault="008F3396" w:rsidP="00F06565">
      <w:pPr>
        <w:autoSpaceDE w:val="0"/>
        <w:autoSpaceDN w:val="0"/>
        <w:adjustRightInd w:val="0"/>
        <w:spacing w:before="120"/>
        <w:ind w:left="851"/>
        <w:jc w:val="both"/>
      </w:pPr>
      <w:r>
        <w:t>N</w:t>
      </w:r>
      <w:r w:rsidRPr="00B67E41">
        <w:t>el sistema SGP relativamente alla procedura delle irregolarità</w:t>
      </w:r>
      <w:r>
        <w:t xml:space="preserve"> è presente un’area riservata di archiviazione.</w:t>
      </w:r>
      <w:r w:rsidR="00227D92">
        <w:t xml:space="preserve"> </w:t>
      </w:r>
      <w:r>
        <w:t>Si riportano di seguito le principali definizioni sull’argomento:</w:t>
      </w:r>
    </w:p>
    <w:p w:rsidR="008F3396" w:rsidRDefault="008F3396" w:rsidP="00F06565">
      <w:pPr>
        <w:autoSpaceDE w:val="0"/>
        <w:autoSpaceDN w:val="0"/>
        <w:adjustRightInd w:val="0"/>
        <w:spacing w:before="120"/>
        <w:ind w:left="851"/>
        <w:jc w:val="both"/>
      </w:pPr>
      <w:r w:rsidRPr="00F06565">
        <w:rPr>
          <w:b/>
        </w:rPr>
        <w:t>IRREGOLARITA’</w:t>
      </w:r>
      <w:r w:rsidRPr="00F06565">
        <w:t>:</w:t>
      </w:r>
      <w:r>
        <w:t xml:space="preserve"> qualsiasi violazione di una disposizione del diritto comunitario derivante da una azione o un’omissione  di un operatore economico che abbia o possa avere come conseguenza un pregiudizio al bilancio generale della Comunità europea mediante imputazione di spese indebite al bilancio generale. ( art.2 par.7 Reg.(CE) 1083/2006.</w:t>
      </w:r>
    </w:p>
    <w:p w:rsidR="008F3396" w:rsidRDefault="008F3396" w:rsidP="003D646D">
      <w:pPr>
        <w:autoSpaceDE w:val="0"/>
        <w:autoSpaceDN w:val="0"/>
        <w:adjustRightInd w:val="0"/>
        <w:spacing w:before="120"/>
        <w:ind w:left="851"/>
        <w:jc w:val="both"/>
      </w:pPr>
      <w:r w:rsidRPr="00F06565">
        <w:rPr>
          <w:b/>
        </w:rPr>
        <w:t>OPERATORE ECONOMICO</w:t>
      </w:r>
      <w:r w:rsidRPr="00F06565">
        <w:t>:</w:t>
      </w:r>
      <w:r>
        <w:t xml:space="preserve"> ogni persona fisica o giuridica o qualsiasi altro soggetto che partecipi alla realizzazione di un intervento dei Fondi, ad eccezione degli Stati membri nell’esercizio delle loro prerogative di autorità pubbliche (art. 27 Reg.(CE) 1828/2006).</w:t>
      </w:r>
    </w:p>
    <w:p w:rsidR="008F3396" w:rsidRDefault="008F3396" w:rsidP="00F06565">
      <w:pPr>
        <w:autoSpaceDE w:val="0"/>
        <w:autoSpaceDN w:val="0"/>
        <w:adjustRightInd w:val="0"/>
        <w:spacing w:before="120"/>
        <w:ind w:left="851"/>
        <w:jc w:val="both"/>
      </w:pPr>
      <w:r w:rsidRPr="00F06565">
        <w:rPr>
          <w:b/>
        </w:rPr>
        <w:t>PRIMO VERBALE AMMINISTRATIVO O GIUDIZIARIO</w:t>
      </w:r>
      <w:r w:rsidRPr="00F06565">
        <w:t>:</w:t>
      </w:r>
      <w:r>
        <w:t xml:space="preserve"> una prima valutazione scritta stilata da un’autorità competente, amministrativa o giudiziaria, che in base a fatti specifici accerta l’esistenza di un’irregolarità, fermo restando la possibilità di rivedere o revocare tale accertamento alla luce degli sviluppi del procedimento amministrativo o giudiziario (art. 27 Reg.(CE) 1828/2006).</w:t>
      </w:r>
    </w:p>
    <w:p w:rsidR="008F3396" w:rsidRDefault="008F3396" w:rsidP="00F06565">
      <w:pPr>
        <w:autoSpaceDE w:val="0"/>
        <w:autoSpaceDN w:val="0"/>
        <w:adjustRightInd w:val="0"/>
        <w:spacing w:before="120"/>
        <w:ind w:left="851"/>
        <w:jc w:val="both"/>
      </w:pPr>
      <w:r w:rsidRPr="00F06565">
        <w:rPr>
          <w:b/>
        </w:rPr>
        <w:t xml:space="preserve">SOSPETTO </w:t>
      </w:r>
      <w:proofErr w:type="spellStart"/>
      <w:r w:rsidRPr="00F06565">
        <w:rPr>
          <w:b/>
        </w:rPr>
        <w:t>DI</w:t>
      </w:r>
      <w:proofErr w:type="spellEnd"/>
      <w:r w:rsidRPr="00F06565">
        <w:rPr>
          <w:b/>
        </w:rPr>
        <w:t xml:space="preserve"> FRODE</w:t>
      </w:r>
      <w:r w:rsidRPr="00F06565">
        <w:t xml:space="preserve">: </w:t>
      </w:r>
      <w:r>
        <w:t>un’irregolarità che a livello nazionale determina l’inizio di un procedimento amministrativo o giudiziario volto a determinare l’esistenza di un comportamento intenzionale, in particolare di una frode (art. 27 Reg.(CE) 1828/2006).</w:t>
      </w:r>
    </w:p>
    <w:p w:rsidR="008F3396" w:rsidRDefault="008F3396" w:rsidP="00F06565">
      <w:pPr>
        <w:autoSpaceDE w:val="0"/>
        <w:autoSpaceDN w:val="0"/>
        <w:adjustRightInd w:val="0"/>
        <w:spacing w:before="120"/>
        <w:ind w:left="851"/>
        <w:jc w:val="both"/>
      </w:pPr>
      <w:r w:rsidRPr="00F06565">
        <w:rPr>
          <w:b/>
        </w:rPr>
        <w:t>FALLIMENTO</w:t>
      </w:r>
      <w:r w:rsidRPr="00F06565">
        <w:t>:</w:t>
      </w:r>
      <w:r>
        <w:t xml:space="preserve"> le procedure di insolvenza di cui all’art.2 lettera a) del Reg. (CE) 1346/2000 del Consiglio 19 (art.27 </w:t>
      </w:r>
      <w:proofErr w:type="spellStart"/>
      <w:r>
        <w:t>Reg</w:t>
      </w:r>
      <w:proofErr w:type="spellEnd"/>
      <w:r>
        <w:t xml:space="preserve"> .(CE).</w:t>
      </w:r>
    </w:p>
    <w:p w:rsidR="008F3396" w:rsidRDefault="008F3396" w:rsidP="00C50455">
      <w:pPr>
        <w:numPr>
          <w:ilvl w:val="0"/>
          <w:numId w:val="28"/>
        </w:numPr>
        <w:tabs>
          <w:tab w:val="clear" w:pos="1789"/>
        </w:tabs>
        <w:autoSpaceDE w:val="0"/>
        <w:autoSpaceDN w:val="0"/>
        <w:adjustRightInd w:val="0"/>
        <w:spacing w:before="120"/>
        <w:ind w:left="1200"/>
        <w:jc w:val="both"/>
      </w:pPr>
      <w:r w:rsidRPr="00F06565">
        <w:t xml:space="preserve">Secondo l’art. 79 del Reg.(CE) 1083/06 e gli </w:t>
      </w:r>
      <w:proofErr w:type="spellStart"/>
      <w:r w:rsidRPr="00F06565">
        <w:t>artt</w:t>
      </w:r>
      <w:proofErr w:type="spellEnd"/>
      <w:r w:rsidRPr="00F06565">
        <w:t xml:space="preserve"> da </w:t>
      </w:r>
      <w:smartTag w:uri="urn:schemas-microsoft-com:office:smarttags" w:element="metricconverter">
        <w:smartTagPr>
          <w:attr w:name="ProductID" w:val="27 a"/>
        </w:smartTagPr>
        <w:r w:rsidRPr="00F06565">
          <w:t>27 a</w:t>
        </w:r>
      </w:smartTag>
      <w:r w:rsidRPr="00F06565">
        <w:t xml:space="preserve"> 36 del Reg.(CE) 1828/2006, l’Autorità di Gestione del Programma (</w:t>
      </w:r>
      <w:proofErr w:type="spellStart"/>
      <w:r w:rsidRPr="00F06565">
        <w:t>AdG</w:t>
      </w:r>
      <w:proofErr w:type="spellEnd"/>
      <w:r w:rsidRPr="00F06565">
        <w:t>) è tenuta a comunicare alla Commissione Europea tutte le irregolarità che sono state oggetto di un primo verbale amministrativo o giudiziario, il cui impatto sul bilancio comunitario superi la soglia di 10.000 euro.</w:t>
      </w:r>
    </w:p>
    <w:p w:rsidR="008F3396" w:rsidRDefault="008F3396" w:rsidP="00C50455">
      <w:pPr>
        <w:numPr>
          <w:ilvl w:val="0"/>
          <w:numId w:val="28"/>
        </w:numPr>
        <w:tabs>
          <w:tab w:val="clear" w:pos="1789"/>
        </w:tabs>
        <w:autoSpaceDE w:val="0"/>
        <w:autoSpaceDN w:val="0"/>
        <w:adjustRightInd w:val="0"/>
        <w:spacing w:before="120"/>
        <w:ind w:left="1200"/>
        <w:jc w:val="both"/>
      </w:pPr>
      <w:r w:rsidRPr="00F06565">
        <w:t>Per le irregolarità che riguardano somme inferiori a 10.000 euro di contributo comunitario, la comunicazione è prevista solo qualora la Commissione ne faccia esplicita richiesta; pertanto è necessario che siano conservate tutte le relative informazioni, ai sensi dell’art. 36 del Reg. (CE 1828/2006.</w:t>
      </w:r>
    </w:p>
    <w:p w:rsidR="008F3396" w:rsidRDefault="008F3396" w:rsidP="00C50455">
      <w:pPr>
        <w:numPr>
          <w:ilvl w:val="0"/>
          <w:numId w:val="28"/>
        </w:numPr>
        <w:tabs>
          <w:tab w:val="clear" w:pos="1789"/>
        </w:tabs>
        <w:autoSpaceDE w:val="0"/>
        <w:autoSpaceDN w:val="0"/>
        <w:adjustRightInd w:val="0"/>
        <w:spacing w:before="120"/>
        <w:ind w:left="1200"/>
        <w:jc w:val="both"/>
      </w:pPr>
      <w:r w:rsidRPr="00F06565">
        <w:t>Occorre pertanto attivare un circuito informativo fra i vari soggetti coinvolti per poter conoscere l’irregolarità e consentire all’</w:t>
      </w:r>
      <w:proofErr w:type="spellStart"/>
      <w:r w:rsidRPr="00F06565">
        <w:t>AdG</w:t>
      </w:r>
      <w:proofErr w:type="spellEnd"/>
      <w:r w:rsidRPr="00F06565">
        <w:t xml:space="preserve"> di provvedere all’assunzione degli atti conseguenti (sospensione, revoca del finanziamento, recupero). </w:t>
      </w:r>
    </w:p>
    <w:p w:rsidR="008F3396" w:rsidRDefault="008F3396" w:rsidP="00C50455">
      <w:pPr>
        <w:numPr>
          <w:ilvl w:val="0"/>
          <w:numId w:val="28"/>
        </w:numPr>
        <w:tabs>
          <w:tab w:val="clear" w:pos="1789"/>
        </w:tabs>
        <w:autoSpaceDE w:val="0"/>
        <w:autoSpaceDN w:val="0"/>
        <w:adjustRightInd w:val="0"/>
        <w:spacing w:before="120"/>
        <w:ind w:left="1200"/>
        <w:jc w:val="both"/>
      </w:pPr>
      <w:r w:rsidRPr="00F06565">
        <w:t xml:space="preserve">NON si considerano </w:t>
      </w:r>
      <w:r>
        <w:t>i</w:t>
      </w:r>
      <w:r w:rsidRPr="00F06565">
        <w:t>rregolarità gli errori di trascrizione o rettifiche.</w:t>
      </w:r>
    </w:p>
    <w:p w:rsidR="008F3396" w:rsidRDefault="008F3396" w:rsidP="00C50455">
      <w:pPr>
        <w:numPr>
          <w:ilvl w:val="0"/>
          <w:numId w:val="28"/>
        </w:numPr>
        <w:tabs>
          <w:tab w:val="clear" w:pos="1789"/>
        </w:tabs>
        <w:autoSpaceDE w:val="0"/>
        <w:autoSpaceDN w:val="0"/>
        <w:adjustRightInd w:val="0"/>
        <w:spacing w:before="120"/>
        <w:ind w:left="1200"/>
        <w:jc w:val="both"/>
      </w:pPr>
      <w:r w:rsidRPr="00F06565">
        <w:t xml:space="preserve">NON c’è obbligo di comunicazione della irregolarità se la spesa interessata non è stata certificata alla Commissione. </w:t>
      </w:r>
    </w:p>
    <w:p w:rsidR="008F3396" w:rsidRPr="00F447A6" w:rsidRDefault="008F3396" w:rsidP="00DC666E">
      <w:pPr>
        <w:autoSpaceDE w:val="0"/>
        <w:autoSpaceDN w:val="0"/>
        <w:adjustRightInd w:val="0"/>
        <w:spacing w:before="120"/>
        <w:ind w:left="709"/>
        <w:jc w:val="both"/>
      </w:pPr>
      <w:r>
        <w:lastRenderedPageBreak/>
        <w:t>Le modalità di comunicazione alla Commissione Europea delle irregolarità e frodi a danno del Bilancio Comunitario avvengono mediante le indicazioni della Circolare Interministeriale del 12/10/2007 della Presidenza del Consiglio dei Ministri – Dipartimento per le Politiche Europee, pubblicata sulla Gazzetta Ufficiale Italiana n. 240 del 15/10/2007 e successive note esplicative contenute nella Delibera n.13 del 7/7/2008.</w:t>
      </w:r>
    </w:p>
    <w:p w:rsidR="008F3396" w:rsidRDefault="008F3396" w:rsidP="001D66D5">
      <w:pPr>
        <w:autoSpaceDE w:val="0"/>
        <w:autoSpaceDN w:val="0"/>
        <w:adjustRightInd w:val="0"/>
        <w:ind w:left="851"/>
        <w:jc w:val="both"/>
      </w:pPr>
    </w:p>
    <w:p w:rsidR="008F3396" w:rsidRDefault="008F3396" w:rsidP="00B5375E">
      <w:pPr>
        <w:autoSpaceDE w:val="0"/>
        <w:autoSpaceDN w:val="0"/>
        <w:adjustRightInd w:val="0"/>
        <w:ind w:left="709"/>
        <w:jc w:val="both"/>
      </w:pPr>
      <w:r w:rsidRPr="001D66D5">
        <w:t>L’</w:t>
      </w:r>
      <w:proofErr w:type="spellStart"/>
      <w:r w:rsidRPr="001D66D5">
        <w:t>AdC</w:t>
      </w:r>
      <w:proofErr w:type="spellEnd"/>
      <w:r w:rsidRPr="001D66D5">
        <w:t>, ai fini della certificazione, deve tener conto oltre che delle verifiche condotte sotto la sua responsabilità</w:t>
      </w:r>
      <w:r>
        <w:t xml:space="preserve">, </w:t>
      </w:r>
      <w:r w:rsidRPr="001D66D5">
        <w:t>anche dei risultati di tutte le verifiche svolte dall’</w:t>
      </w:r>
      <w:proofErr w:type="spellStart"/>
      <w:r w:rsidRPr="001D66D5">
        <w:t>AdA</w:t>
      </w:r>
      <w:proofErr w:type="spellEnd"/>
      <w:r w:rsidRPr="001D66D5">
        <w:t xml:space="preserve"> e dagli altri organismi competenti</w:t>
      </w:r>
      <w:r>
        <w:t>,</w:t>
      </w:r>
      <w:r w:rsidRPr="001D66D5">
        <w:t xml:space="preserve"> nonché degli esiti dei</w:t>
      </w:r>
      <w:r>
        <w:t xml:space="preserve"> </w:t>
      </w:r>
      <w:r w:rsidRPr="001D66D5">
        <w:t>controlli svolti dai diversi soggetti preposti al controllo</w:t>
      </w:r>
      <w:r>
        <w:t>, soprattutto se vengono rilevate irregolarità e queste generino recuperi</w:t>
      </w:r>
      <w:r w:rsidRPr="001D66D5">
        <w:t>.</w:t>
      </w:r>
    </w:p>
    <w:p w:rsidR="008F3396" w:rsidRDefault="008F3396" w:rsidP="00B5375E">
      <w:pPr>
        <w:autoSpaceDE w:val="0"/>
        <w:autoSpaceDN w:val="0"/>
        <w:adjustRightInd w:val="0"/>
        <w:ind w:left="709"/>
        <w:jc w:val="both"/>
      </w:pPr>
    </w:p>
    <w:p w:rsidR="008F3396" w:rsidRDefault="008F3396" w:rsidP="00A4283C">
      <w:pPr>
        <w:pStyle w:val="Titolo2"/>
      </w:pPr>
      <w:bookmarkStart w:id="33" w:name="_Toc236721681"/>
      <w:r w:rsidRPr="00F06565">
        <w:t>Gestione dei Recuperi</w:t>
      </w:r>
      <w:bookmarkEnd w:id="33"/>
    </w:p>
    <w:p w:rsidR="008F3396" w:rsidRPr="0055030C" w:rsidRDefault="008F3396" w:rsidP="0055030C"/>
    <w:p w:rsidR="008F3396" w:rsidRDefault="008F3396" w:rsidP="00F06565">
      <w:pPr>
        <w:autoSpaceDE w:val="0"/>
        <w:autoSpaceDN w:val="0"/>
        <w:adjustRightInd w:val="0"/>
        <w:spacing w:before="120"/>
        <w:ind w:left="709"/>
        <w:jc w:val="both"/>
      </w:pPr>
      <w:r>
        <w:t>Si riportano di seguito le principali definizioni sull’argomento:</w:t>
      </w:r>
    </w:p>
    <w:p w:rsidR="008F3396" w:rsidRDefault="008F3396" w:rsidP="00F06565">
      <w:pPr>
        <w:autoSpaceDE w:val="0"/>
        <w:autoSpaceDN w:val="0"/>
        <w:adjustRightInd w:val="0"/>
        <w:spacing w:before="120"/>
        <w:ind w:left="709"/>
        <w:jc w:val="both"/>
      </w:pPr>
      <w:r w:rsidRPr="004361B0">
        <w:rPr>
          <w:b/>
        </w:rPr>
        <w:t xml:space="preserve">RECUPERO: </w:t>
      </w:r>
      <w:r w:rsidRPr="00297FCE">
        <w:t xml:space="preserve">scaturisce da un pagamento irregolare recuperato, maggiorato dell’interesse di </w:t>
      </w:r>
      <w:r>
        <w:t>m</w:t>
      </w:r>
      <w:r w:rsidRPr="00297FCE">
        <w:t>ora nel caso di ritardo ingiustificato del recupero, conformemente alle legislazioni nazionali.</w:t>
      </w:r>
    </w:p>
    <w:p w:rsidR="008F3396" w:rsidRDefault="008F3396" w:rsidP="00F06565">
      <w:pPr>
        <w:autoSpaceDE w:val="0"/>
        <w:autoSpaceDN w:val="0"/>
        <w:adjustRightInd w:val="0"/>
        <w:spacing w:before="120"/>
        <w:ind w:left="709"/>
        <w:jc w:val="both"/>
      </w:pPr>
      <w:r>
        <w:rPr>
          <w:b/>
        </w:rPr>
        <w:t>INTERESSI LEGALI:</w:t>
      </w:r>
      <w:r>
        <w:t xml:space="preserve"> si calcolano per il periodo che intercorre tra la data di erogazione dei contributi stessi e la data di recupero.</w:t>
      </w:r>
    </w:p>
    <w:p w:rsidR="008F3396" w:rsidRDefault="008F3396" w:rsidP="00F06565">
      <w:pPr>
        <w:autoSpaceDE w:val="0"/>
        <w:autoSpaceDN w:val="0"/>
        <w:adjustRightInd w:val="0"/>
        <w:spacing w:before="120"/>
        <w:ind w:left="709"/>
        <w:jc w:val="both"/>
      </w:pPr>
      <w:r w:rsidRPr="004361B0">
        <w:rPr>
          <w:b/>
        </w:rPr>
        <w:t>INTERESS</w:t>
      </w:r>
      <w:r>
        <w:rPr>
          <w:b/>
        </w:rPr>
        <w:t>I</w:t>
      </w:r>
      <w:r w:rsidRPr="004361B0">
        <w:rPr>
          <w:b/>
        </w:rPr>
        <w:t xml:space="preserve"> </w:t>
      </w:r>
      <w:proofErr w:type="spellStart"/>
      <w:r w:rsidRPr="004361B0">
        <w:rPr>
          <w:b/>
        </w:rPr>
        <w:t>DI</w:t>
      </w:r>
      <w:proofErr w:type="spellEnd"/>
      <w:r w:rsidRPr="004361B0">
        <w:rPr>
          <w:b/>
        </w:rPr>
        <w:t xml:space="preserve"> MORA:</w:t>
      </w:r>
      <w:r w:rsidRPr="00297FCE">
        <w:t xml:space="preserve"> sono riscossi se i rimborsi vengono effettuati dopo la scadenza indicata nell’ordine di recupero.</w:t>
      </w:r>
    </w:p>
    <w:p w:rsidR="008F3396" w:rsidRDefault="008F3396" w:rsidP="00F06565">
      <w:pPr>
        <w:autoSpaceDE w:val="0"/>
        <w:autoSpaceDN w:val="0"/>
        <w:adjustRightInd w:val="0"/>
        <w:spacing w:before="120"/>
        <w:ind w:left="709"/>
        <w:jc w:val="both"/>
      </w:pPr>
      <w:r w:rsidRPr="004361B0">
        <w:rPr>
          <w:b/>
        </w:rPr>
        <w:t xml:space="preserve">RECUPERO PENDENTE ( o </w:t>
      </w:r>
      <w:r>
        <w:rPr>
          <w:b/>
        </w:rPr>
        <w:t xml:space="preserve">importi </w:t>
      </w:r>
      <w:r w:rsidRPr="004361B0">
        <w:rPr>
          <w:b/>
        </w:rPr>
        <w:t>recuperabili):</w:t>
      </w:r>
      <w:r w:rsidRPr="00297FCE">
        <w:t xml:space="preserve"> si tratta di recuperi in attesa di essere effettuati. Le informazioni relative a tali recuperi devono essere contenute nel </w:t>
      </w:r>
      <w:r w:rsidRPr="00C50455">
        <w:t>“Registro dei Debitori”, che verrà periodicamente aggiornato dai soggetti interessati e controllato dall</w:t>
      </w:r>
      <w:r w:rsidRPr="00FA7E4A">
        <w:t>’</w:t>
      </w:r>
      <w:r w:rsidRPr="00C50455">
        <w:t>ADC.</w:t>
      </w:r>
    </w:p>
    <w:p w:rsidR="008F3396" w:rsidRPr="00297FCE" w:rsidRDefault="008F3396" w:rsidP="00F06565">
      <w:pPr>
        <w:autoSpaceDE w:val="0"/>
        <w:autoSpaceDN w:val="0"/>
        <w:adjustRightInd w:val="0"/>
        <w:spacing w:before="120"/>
        <w:ind w:left="709"/>
        <w:jc w:val="both"/>
      </w:pPr>
      <w:r w:rsidRPr="004361B0">
        <w:rPr>
          <w:b/>
        </w:rPr>
        <w:t>SOPPRESSIONE (parziale o totale):</w:t>
      </w:r>
      <w:r w:rsidRPr="00297FCE">
        <w:t xml:space="preserve"> gli importi complessivi dei finanziamenti soppressi, a seguito della soppressione di tutto o parte del contributo comunitario alle operazioni, cancellati nelle dichiarazioni di spesa.</w:t>
      </w:r>
    </w:p>
    <w:p w:rsidR="008F3396" w:rsidRPr="005A67ED" w:rsidRDefault="008F3396" w:rsidP="00F06565">
      <w:pPr>
        <w:tabs>
          <w:tab w:val="left" w:pos="709"/>
        </w:tabs>
        <w:autoSpaceDE w:val="0"/>
        <w:autoSpaceDN w:val="0"/>
        <w:adjustRightInd w:val="0"/>
        <w:spacing w:before="120"/>
        <w:ind w:left="709"/>
        <w:jc w:val="both"/>
      </w:pPr>
      <w:r w:rsidRPr="005A67ED">
        <w:rPr>
          <w:bCs/>
        </w:rPr>
        <w:t>Il recupero può essere effettuato in due modi:</w:t>
      </w:r>
    </w:p>
    <w:p w:rsidR="008F3396" w:rsidRPr="005A67ED" w:rsidRDefault="008F3396" w:rsidP="007F2FD3">
      <w:pPr>
        <w:numPr>
          <w:ilvl w:val="0"/>
          <w:numId w:val="2"/>
        </w:numPr>
        <w:tabs>
          <w:tab w:val="left" w:pos="709"/>
        </w:tabs>
        <w:autoSpaceDE w:val="0"/>
        <w:autoSpaceDN w:val="0"/>
        <w:adjustRightInd w:val="0"/>
        <w:spacing w:before="120"/>
        <w:jc w:val="both"/>
      </w:pPr>
      <w:r>
        <w:rPr>
          <w:bCs/>
        </w:rPr>
        <w:t>c</w:t>
      </w:r>
      <w:r w:rsidRPr="005A67ED">
        <w:rPr>
          <w:bCs/>
        </w:rPr>
        <w:t>hiedendo al beneficiario finale di rimborsare l’importo indebitamente ricevuto;</w:t>
      </w:r>
    </w:p>
    <w:p w:rsidR="008F3396" w:rsidRPr="005A67ED" w:rsidRDefault="008F3396" w:rsidP="007F2FD3">
      <w:pPr>
        <w:numPr>
          <w:ilvl w:val="0"/>
          <w:numId w:val="2"/>
        </w:numPr>
        <w:tabs>
          <w:tab w:val="left" w:pos="709"/>
        </w:tabs>
        <w:autoSpaceDE w:val="0"/>
        <w:autoSpaceDN w:val="0"/>
        <w:adjustRightInd w:val="0"/>
        <w:spacing w:before="120"/>
        <w:jc w:val="both"/>
      </w:pPr>
      <w:r>
        <w:rPr>
          <w:bCs/>
        </w:rPr>
        <w:t>t</w:t>
      </w:r>
      <w:r w:rsidRPr="005A67ED">
        <w:rPr>
          <w:bCs/>
        </w:rPr>
        <w:t>ramite compensazione, per cui l’importo da recuperare è dedotto dai pagamenti dovuti successivamente al beneficiario.</w:t>
      </w:r>
    </w:p>
    <w:p w:rsidR="008F3396" w:rsidRPr="001D66D5" w:rsidRDefault="008F3396" w:rsidP="00F06565">
      <w:pPr>
        <w:tabs>
          <w:tab w:val="left" w:pos="709"/>
        </w:tabs>
        <w:autoSpaceDE w:val="0"/>
        <w:autoSpaceDN w:val="0"/>
        <w:adjustRightInd w:val="0"/>
        <w:spacing w:before="120"/>
        <w:ind w:left="709"/>
        <w:jc w:val="both"/>
      </w:pPr>
      <w:r w:rsidRPr="005A67ED">
        <w:rPr>
          <w:bCs/>
        </w:rPr>
        <w:t>In entrambi i casi gli importi recuperati devo essere dedotti dalla</w:t>
      </w:r>
      <w:r>
        <w:rPr>
          <w:bCs/>
        </w:rPr>
        <w:t xml:space="preserve"> </w:t>
      </w:r>
      <w:r w:rsidRPr="005A67ED">
        <w:rPr>
          <w:bCs/>
        </w:rPr>
        <w:t>succe</w:t>
      </w:r>
      <w:r>
        <w:rPr>
          <w:bCs/>
        </w:rPr>
        <w:t>ssiva dichiarazione delle spese.</w:t>
      </w:r>
    </w:p>
    <w:p w:rsidR="008F3396" w:rsidRDefault="008F3396" w:rsidP="003F688A">
      <w:pPr>
        <w:tabs>
          <w:tab w:val="left" w:pos="709"/>
        </w:tabs>
        <w:autoSpaceDE w:val="0"/>
        <w:autoSpaceDN w:val="0"/>
        <w:adjustRightInd w:val="0"/>
        <w:spacing w:before="120"/>
        <w:ind w:left="709"/>
        <w:jc w:val="both"/>
      </w:pPr>
      <w:r>
        <w:t>L’</w:t>
      </w:r>
      <w:proofErr w:type="spellStart"/>
      <w:r>
        <w:t>AdC</w:t>
      </w:r>
      <w:proofErr w:type="spellEnd"/>
      <w:r>
        <w:t xml:space="preserve"> espleta</w:t>
      </w:r>
      <w:r w:rsidRPr="001D66D5">
        <w:t xml:space="preserve"> i controlli volti a verificare la corrispondenza degli importi restituiti con le somme</w:t>
      </w:r>
      <w:r>
        <w:t xml:space="preserve"> </w:t>
      </w:r>
      <w:r w:rsidRPr="001D66D5">
        <w:t>indebitamente erogate, nonché la corretta applicazione degli interessi maturati</w:t>
      </w:r>
      <w:r>
        <w:t xml:space="preserve">. </w:t>
      </w:r>
    </w:p>
    <w:p w:rsidR="008F3396" w:rsidRDefault="008F3396" w:rsidP="003F688A">
      <w:pPr>
        <w:tabs>
          <w:tab w:val="left" w:pos="709"/>
        </w:tabs>
        <w:autoSpaceDE w:val="0"/>
        <w:autoSpaceDN w:val="0"/>
        <w:adjustRightInd w:val="0"/>
        <w:spacing w:before="120"/>
        <w:ind w:left="709"/>
        <w:jc w:val="both"/>
      </w:pPr>
      <w:r>
        <w:lastRenderedPageBreak/>
        <w:t xml:space="preserve">A tal proposito si </w:t>
      </w:r>
      <w:r w:rsidRPr="003F688A">
        <w:t>rammenta</w:t>
      </w:r>
      <w:r>
        <w:t xml:space="preserve"> che la quota di interessi legali maturati dovrà essere utilizzata per gli scopi del Programma, mentre gli interessi di mora dovranno essere rimborsati alla Commissione Europea contestualmente alla quota capitale recuperata. </w:t>
      </w:r>
    </w:p>
    <w:p w:rsidR="008F3396" w:rsidRPr="00786645" w:rsidRDefault="008F3396" w:rsidP="003F688A">
      <w:pPr>
        <w:tabs>
          <w:tab w:val="left" w:pos="709"/>
        </w:tabs>
        <w:autoSpaceDE w:val="0"/>
        <w:autoSpaceDN w:val="0"/>
        <w:adjustRightInd w:val="0"/>
        <w:spacing w:before="120"/>
        <w:ind w:left="709"/>
        <w:jc w:val="both"/>
      </w:pPr>
      <w:r>
        <w:t>Dopo tutte le verifiche effettuate, l’</w:t>
      </w:r>
      <w:proofErr w:type="spellStart"/>
      <w:r>
        <w:t>AdC</w:t>
      </w:r>
      <w:proofErr w:type="spellEnd"/>
      <w:r w:rsidRPr="001D66D5">
        <w:t xml:space="preserve"> procede a detrarre gli importi</w:t>
      </w:r>
      <w:r>
        <w:t xml:space="preserve"> </w:t>
      </w:r>
      <w:r w:rsidRPr="001D66D5">
        <w:t>recuperati nella dichiarazione delle spese</w:t>
      </w:r>
      <w:r>
        <w:t>,</w:t>
      </w:r>
      <w:r w:rsidRPr="001D66D5">
        <w:t xml:space="preserve"> informandone al riguardo l’</w:t>
      </w:r>
      <w:proofErr w:type="spellStart"/>
      <w:r w:rsidRPr="001D66D5">
        <w:t>AdG</w:t>
      </w:r>
      <w:proofErr w:type="spellEnd"/>
      <w:r w:rsidRPr="001D66D5">
        <w:t xml:space="preserve"> e </w:t>
      </w:r>
      <w:r>
        <w:t>l’</w:t>
      </w:r>
      <w:proofErr w:type="spellStart"/>
      <w:r w:rsidRPr="001D66D5">
        <w:t>O</w:t>
      </w:r>
      <w:r>
        <w:t>.I.</w:t>
      </w:r>
      <w:proofErr w:type="spellEnd"/>
      <w:r>
        <w:t xml:space="preserve"> </w:t>
      </w:r>
      <w:r w:rsidRPr="001D66D5">
        <w:t>e</w:t>
      </w:r>
      <w:r>
        <w:t xml:space="preserve"> </w:t>
      </w:r>
      <w:r w:rsidRPr="001D66D5">
        <w:t xml:space="preserve">ad aggiornare il </w:t>
      </w:r>
      <w:r>
        <w:t>R</w:t>
      </w:r>
      <w:r w:rsidRPr="00786645">
        <w:t xml:space="preserve">egistro dei </w:t>
      </w:r>
      <w:r>
        <w:t>debitori</w:t>
      </w:r>
      <w:r w:rsidRPr="00786645">
        <w:t>.</w:t>
      </w:r>
    </w:p>
    <w:p w:rsidR="008F3396" w:rsidRDefault="008F3396" w:rsidP="00F06565">
      <w:pPr>
        <w:tabs>
          <w:tab w:val="left" w:pos="709"/>
        </w:tabs>
        <w:autoSpaceDE w:val="0"/>
        <w:autoSpaceDN w:val="0"/>
        <w:adjustRightInd w:val="0"/>
        <w:spacing w:before="120"/>
        <w:ind w:left="709"/>
        <w:jc w:val="both"/>
      </w:pPr>
      <w:r w:rsidRPr="00911F9E">
        <w:t>L’</w:t>
      </w:r>
      <w:proofErr w:type="spellStart"/>
      <w:r w:rsidRPr="00911F9E">
        <w:t>AdC</w:t>
      </w:r>
      <w:proofErr w:type="spellEnd"/>
      <w:r w:rsidRPr="00911F9E">
        <w:t xml:space="preserve"> terrà distinti gli importi ritirati, recuperati e i recuperi pendenti, anche al fine di </w:t>
      </w:r>
      <w:r>
        <w:t>c</w:t>
      </w:r>
      <w:r w:rsidRPr="00911F9E">
        <w:t>ompilare la dichiarazione annuale entro il 31 marzo relativa ai</w:t>
      </w:r>
      <w:r>
        <w:t xml:space="preserve"> suddetti importi (Allegato XI del Reg. (CE) 1828/2006).</w:t>
      </w:r>
    </w:p>
    <w:p w:rsidR="008F3396" w:rsidRDefault="008F3396" w:rsidP="00F06565">
      <w:pPr>
        <w:tabs>
          <w:tab w:val="left" w:pos="709"/>
        </w:tabs>
        <w:autoSpaceDE w:val="0"/>
        <w:autoSpaceDN w:val="0"/>
        <w:adjustRightInd w:val="0"/>
        <w:spacing w:before="120"/>
        <w:ind w:left="709"/>
        <w:jc w:val="both"/>
      </w:pPr>
    </w:p>
    <w:p w:rsidR="008F3396" w:rsidRDefault="008F3396" w:rsidP="00C50455">
      <w:pPr>
        <w:pStyle w:val="Titolo2"/>
      </w:pPr>
      <w:bookmarkStart w:id="34" w:name="_Toc236721682"/>
      <w:r>
        <w:t>Cancellazione delle spese non ancora certificate</w:t>
      </w:r>
      <w:bookmarkEnd w:id="34"/>
    </w:p>
    <w:p w:rsidR="008F3396" w:rsidRPr="00297FCE" w:rsidRDefault="008F3396" w:rsidP="003E46E3">
      <w:pPr>
        <w:autoSpaceDE w:val="0"/>
        <w:autoSpaceDN w:val="0"/>
        <w:adjustRightInd w:val="0"/>
        <w:spacing w:before="120"/>
        <w:ind w:left="709"/>
        <w:jc w:val="both"/>
      </w:pPr>
      <w:r>
        <w:t>L’</w:t>
      </w:r>
      <w:proofErr w:type="spellStart"/>
      <w:r>
        <w:t>AdG</w:t>
      </w:r>
      <w:proofErr w:type="spellEnd"/>
      <w:r>
        <w:t xml:space="preserve">, nel caso di spese non ancora certificate per le quali si ravvisassero problemi di irregolarità, può </w:t>
      </w:r>
      <w:r w:rsidRPr="00297FCE">
        <w:t>decidere di cancellare la spesa dal Programma, impegnando immediatamente i fondi UE per altre operazioni, oppure lascian</w:t>
      </w:r>
      <w:r>
        <w:t>d</w:t>
      </w:r>
      <w:r w:rsidRPr="00297FCE">
        <w:t>o in sospeso la spesa in attesa dell’esito delle procedure del recupero.</w:t>
      </w:r>
    </w:p>
    <w:p w:rsidR="008F3396" w:rsidRPr="00297FCE" w:rsidRDefault="008F3396" w:rsidP="003E46E3">
      <w:pPr>
        <w:tabs>
          <w:tab w:val="left" w:pos="709"/>
        </w:tabs>
        <w:autoSpaceDE w:val="0"/>
        <w:autoSpaceDN w:val="0"/>
        <w:adjustRightInd w:val="0"/>
        <w:spacing w:before="120"/>
        <w:ind w:left="709"/>
        <w:jc w:val="both"/>
      </w:pPr>
      <w:r w:rsidRPr="00297FCE">
        <w:t>Se l’</w:t>
      </w:r>
      <w:proofErr w:type="spellStart"/>
      <w:r w:rsidRPr="00297FCE">
        <w:t>AdG</w:t>
      </w:r>
      <w:proofErr w:type="spellEnd"/>
      <w:r w:rsidRPr="00297FCE">
        <w:t xml:space="preserve"> decide di procedere ad una cancellazione (parziale o totale) </w:t>
      </w:r>
      <w:r>
        <w:t>di una spesa, questa non deve essere considerata ai fini delle procedure di recupero.</w:t>
      </w:r>
    </w:p>
    <w:p w:rsidR="008F3396" w:rsidRPr="00DB5BCE" w:rsidRDefault="008F3396" w:rsidP="006B549D">
      <w:pPr>
        <w:pStyle w:val="Titolo1"/>
      </w:pPr>
      <w:bookmarkStart w:id="35" w:name="_Toc236721683"/>
      <w:r>
        <w:br w:type="page"/>
      </w:r>
      <w:r>
        <w:lastRenderedPageBreak/>
        <w:t>ALLEGATI</w:t>
      </w:r>
      <w:bookmarkEnd w:id="35"/>
    </w:p>
    <w:p w:rsidR="008F3396" w:rsidRDefault="008F3396" w:rsidP="003E7D74">
      <w:pPr>
        <w:autoSpaceDE w:val="0"/>
        <w:autoSpaceDN w:val="0"/>
        <w:adjustRightInd w:val="0"/>
        <w:spacing w:before="120"/>
        <w:ind w:left="709"/>
        <w:jc w:val="both"/>
      </w:pPr>
      <w:r w:rsidRPr="006B549D">
        <w:t>Allegato 1</w:t>
      </w:r>
      <w:r>
        <w:t>a</w:t>
      </w:r>
      <w:r w:rsidRPr="006B549D">
        <w:t xml:space="preserve"> </w:t>
      </w:r>
      <w:r>
        <w:t>-</w:t>
      </w:r>
      <w:r w:rsidRPr="006B549D">
        <w:t xml:space="preserve"> </w:t>
      </w:r>
      <w:r>
        <w:t>Modello di rendicontazione</w:t>
      </w:r>
      <w:r w:rsidRPr="006B549D">
        <w:t xml:space="preserve"> d</w:t>
      </w:r>
      <w:r>
        <w:t xml:space="preserve">ella </w:t>
      </w:r>
      <w:r w:rsidRPr="006B549D">
        <w:t xml:space="preserve">spesa </w:t>
      </w:r>
    </w:p>
    <w:p w:rsidR="008F3396" w:rsidRPr="006B549D" w:rsidRDefault="008F3396" w:rsidP="003E7D74">
      <w:pPr>
        <w:autoSpaceDE w:val="0"/>
        <w:autoSpaceDN w:val="0"/>
        <w:adjustRightInd w:val="0"/>
        <w:spacing w:before="120"/>
        <w:ind w:left="709"/>
        <w:jc w:val="both"/>
      </w:pPr>
      <w:r w:rsidRPr="006B549D">
        <w:t>Allegato 1</w:t>
      </w:r>
      <w:r>
        <w:t>b</w:t>
      </w:r>
      <w:r w:rsidRPr="006B549D">
        <w:t xml:space="preserve"> </w:t>
      </w:r>
      <w:r>
        <w:t>-</w:t>
      </w:r>
      <w:r w:rsidRPr="006B549D">
        <w:t xml:space="preserve"> </w:t>
      </w:r>
      <w:r>
        <w:t>Modello domanda di rimborso</w:t>
      </w:r>
    </w:p>
    <w:p w:rsidR="008F3396" w:rsidRDefault="008F3396" w:rsidP="006B549D">
      <w:pPr>
        <w:autoSpaceDE w:val="0"/>
        <w:autoSpaceDN w:val="0"/>
        <w:adjustRightInd w:val="0"/>
        <w:spacing w:before="120"/>
        <w:ind w:left="709"/>
        <w:jc w:val="both"/>
      </w:pPr>
      <w:r w:rsidRPr="006B549D">
        <w:t>Allegato 2</w:t>
      </w:r>
      <w:r>
        <w:t>a</w:t>
      </w:r>
      <w:r w:rsidRPr="006B549D">
        <w:t xml:space="preserve"> </w:t>
      </w:r>
      <w:r>
        <w:t>–</w:t>
      </w:r>
      <w:r w:rsidRPr="006B549D">
        <w:t xml:space="preserve"> </w:t>
      </w:r>
      <w:r>
        <w:t>Scheda di controllo dell’Autorità di Certificazione</w:t>
      </w:r>
    </w:p>
    <w:p w:rsidR="008F3396" w:rsidRDefault="008F3396" w:rsidP="006B549D">
      <w:pPr>
        <w:autoSpaceDE w:val="0"/>
        <w:autoSpaceDN w:val="0"/>
        <w:adjustRightInd w:val="0"/>
        <w:spacing w:before="120"/>
        <w:ind w:left="709"/>
        <w:jc w:val="both"/>
      </w:pPr>
      <w:r w:rsidRPr="006B549D">
        <w:t>Allegato 2</w:t>
      </w:r>
      <w:r>
        <w:t>b</w:t>
      </w:r>
      <w:r w:rsidRPr="006B549D">
        <w:t xml:space="preserve"> </w:t>
      </w:r>
      <w:r>
        <w:t>–</w:t>
      </w:r>
      <w:r w:rsidRPr="006B549D">
        <w:t xml:space="preserve"> </w:t>
      </w:r>
      <w:r>
        <w:t>Scheda di sintesi  dell’Autorità di Certificazione</w:t>
      </w:r>
    </w:p>
    <w:p w:rsidR="008F3396" w:rsidRPr="006B549D" w:rsidRDefault="008F3396" w:rsidP="006B549D">
      <w:pPr>
        <w:autoSpaceDE w:val="0"/>
        <w:autoSpaceDN w:val="0"/>
        <w:adjustRightInd w:val="0"/>
        <w:spacing w:before="120"/>
        <w:ind w:left="709"/>
        <w:jc w:val="both"/>
      </w:pPr>
      <w:r w:rsidRPr="006B549D">
        <w:t xml:space="preserve">Allegato 3 </w:t>
      </w:r>
      <w:r>
        <w:t xml:space="preserve">- </w:t>
      </w:r>
      <w:r w:rsidRPr="006B549D">
        <w:t>Scheda Irregolarità</w:t>
      </w:r>
    </w:p>
    <w:p w:rsidR="008F3396" w:rsidRPr="006B549D" w:rsidRDefault="008F3396" w:rsidP="006B549D">
      <w:pPr>
        <w:autoSpaceDE w:val="0"/>
        <w:autoSpaceDN w:val="0"/>
        <w:adjustRightInd w:val="0"/>
        <w:spacing w:before="120"/>
        <w:ind w:left="709"/>
        <w:jc w:val="both"/>
      </w:pPr>
      <w:r w:rsidRPr="006B549D">
        <w:t xml:space="preserve">Allegato </w:t>
      </w:r>
      <w:r>
        <w:t>5</w:t>
      </w:r>
      <w:r w:rsidRPr="006B549D">
        <w:t xml:space="preserve"> </w:t>
      </w:r>
      <w:r>
        <w:t xml:space="preserve">- </w:t>
      </w:r>
      <w:r w:rsidRPr="006B549D">
        <w:t xml:space="preserve">Scheda </w:t>
      </w:r>
      <w:r>
        <w:t>R</w:t>
      </w:r>
      <w:r w:rsidRPr="006B549D">
        <w:t>ecuperi</w:t>
      </w:r>
    </w:p>
    <w:p w:rsidR="008F3396" w:rsidRPr="006B549D" w:rsidRDefault="008F3396" w:rsidP="006B549D">
      <w:pPr>
        <w:autoSpaceDE w:val="0"/>
        <w:autoSpaceDN w:val="0"/>
        <w:adjustRightInd w:val="0"/>
        <w:spacing w:before="120"/>
        <w:ind w:left="709"/>
        <w:jc w:val="both"/>
      </w:pPr>
      <w:r w:rsidRPr="006B549D">
        <w:t xml:space="preserve">Allegato </w:t>
      </w:r>
      <w:r>
        <w:t>6</w:t>
      </w:r>
      <w:r w:rsidRPr="006B549D">
        <w:t xml:space="preserve"> </w:t>
      </w:r>
      <w:r>
        <w:t xml:space="preserve">- </w:t>
      </w:r>
      <w:r w:rsidRPr="006B549D">
        <w:t xml:space="preserve">Modello </w:t>
      </w:r>
      <w:r w:rsidR="00562FA7">
        <w:t>O</w:t>
      </w:r>
      <w:r w:rsidRPr="006B549D">
        <w:t xml:space="preserve">rdine di recupero </w:t>
      </w:r>
    </w:p>
    <w:p w:rsidR="008F3396" w:rsidRPr="006B549D" w:rsidRDefault="008F3396" w:rsidP="006B549D">
      <w:pPr>
        <w:autoSpaceDE w:val="0"/>
        <w:autoSpaceDN w:val="0"/>
        <w:adjustRightInd w:val="0"/>
        <w:spacing w:before="120"/>
        <w:ind w:left="709"/>
        <w:jc w:val="both"/>
      </w:pPr>
      <w:r w:rsidRPr="006B549D">
        <w:t xml:space="preserve">Allegato </w:t>
      </w:r>
      <w:r>
        <w:t>7</w:t>
      </w:r>
      <w:r w:rsidRPr="006B549D">
        <w:t xml:space="preserve"> </w:t>
      </w:r>
      <w:r>
        <w:t xml:space="preserve">- </w:t>
      </w:r>
      <w:r w:rsidRPr="006B549D">
        <w:t xml:space="preserve">Registro </w:t>
      </w:r>
      <w:r w:rsidR="00562FA7">
        <w:t>dei D</w:t>
      </w:r>
      <w:r w:rsidRPr="006B549D">
        <w:t xml:space="preserve">ebitori </w:t>
      </w:r>
    </w:p>
    <w:p w:rsidR="008F3396" w:rsidRDefault="008F3396" w:rsidP="006B549D">
      <w:pPr>
        <w:autoSpaceDE w:val="0"/>
        <w:autoSpaceDN w:val="0"/>
        <w:adjustRightInd w:val="0"/>
        <w:spacing w:before="120"/>
        <w:ind w:left="709"/>
        <w:jc w:val="both"/>
      </w:pPr>
      <w:r w:rsidRPr="006B549D">
        <w:t xml:space="preserve">Allegato </w:t>
      </w:r>
      <w:r>
        <w:t>8</w:t>
      </w:r>
      <w:r w:rsidRPr="006B549D">
        <w:t xml:space="preserve"> </w:t>
      </w:r>
      <w:r>
        <w:t xml:space="preserve">- </w:t>
      </w:r>
      <w:r w:rsidRPr="006B549D">
        <w:t xml:space="preserve">Modello per previsioni di spesa </w:t>
      </w:r>
    </w:p>
    <w:p w:rsidR="008F3396" w:rsidRPr="006B549D" w:rsidRDefault="008F3396" w:rsidP="006B549D">
      <w:pPr>
        <w:autoSpaceDE w:val="0"/>
        <w:autoSpaceDN w:val="0"/>
        <w:adjustRightInd w:val="0"/>
        <w:spacing w:before="120"/>
        <w:ind w:left="709"/>
        <w:jc w:val="both"/>
      </w:pPr>
      <w:r>
        <w:t>Allegato 9 - Manuale Operativo per la certificazione della spesa e la domanda di pagamento</w:t>
      </w:r>
    </w:p>
    <w:p w:rsidR="008F3396" w:rsidRPr="002950D0" w:rsidRDefault="008F3396" w:rsidP="006B549D">
      <w:pPr>
        <w:autoSpaceDE w:val="0"/>
        <w:autoSpaceDN w:val="0"/>
        <w:adjustRightInd w:val="0"/>
        <w:rPr>
          <w:b/>
          <w:sz w:val="21"/>
          <w:szCs w:val="21"/>
        </w:rPr>
      </w:pPr>
    </w:p>
    <w:p w:rsidR="008F3396" w:rsidRPr="003E46E3" w:rsidRDefault="008F3396" w:rsidP="003E46E3"/>
    <w:sectPr w:rsidR="008F3396" w:rsidRPr="003E46E3" w:rsidSect="009B12CF">
      <w:headerReference w:type="even" r:id="rId8"/>
      <w:headerReference w:type="default" r:id="rId9"/>
      <w:footerReference w:type="default" r:id="rId10"/>
      <w:headerReference w:type="first" r:id="rId11"/>
      <w:pgSz w:w="12240" w:h="15840" w:code="1"/>
      <w:pgMar w:top="1417" w:right="1134" w:bottom="1134" w:left="1134" w:header="720" w:footer="720" w:gutter="0"/>
      <w:cols w:space="708"/>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140B" w:rsidRDefault="00F6140B" w:rsidP="00E957F4">
      <w:r>
        <w:separator/>
      </w:r>
    </w:p>
  </w:endnote>
  <w:endnote w:type="continuationSeparator" w:id="0">
    <w:p w:rsidR="00F6140B" w:rsidRDefault="00F6140B" w:rsidP="00E957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elix Titling">
    <w:panose1 w:val="04060505060202020A04"/>
    <w:charset w:val="00"/>
    <w:family w:val="decorativ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Times">
    <w:panose1 w:val="02020603050405020304"/>
    <w:charset w:val="00"/>
    <w:family w:val="roman"/>
    <w:pitch w:val="variable"/>
    <w:sig w:usb0="E0002AFF" w:usb1="C0007841" w:usb2="00000009" w:usb3="00000000" w:csb0="000001FF" w:csb1="00000000"/>
  </w:font>
  <w:font w:name="TimesNewRoman,Bol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Italic">
    <w:panose1 w:val="00000000000000000000"/>
    <w:charset w:val="00"/>
    <w:family w:val="auto"/>
    <w:notTrueType/>
    <w:pitch w:val="default"/>
    <w:sig w:usb0="00000003" w:usb1="00000000" w:usb2="00000000" w:usb3="00000000" w:csb0="00000001" w:csb1="00000000"/>
  </w:font>
  <w:font w:name="TimesNewRoman,Italic">
    <w:panose1 w:val="00000000000000000000"/>
    <w:charset w:val="00"/>
    <w:family w:val="roman"/>
    <w:notTrueType/>
    <w:pitch w:val="default"/>
    <w:sig w:usb0="00000003" w:usb1="00000000" w:usb2="00000000" w:usb3="00000000" w:csb0="00000001" w:csb1="00000000"/>
  </w:font>
  <w:font w:name="TimesNewRoman">
    <w:altName w:val="Times New Roman"/>
    <w:charset w:val="00"/>
    <w:family w:val="roman"/>
    <w:pitch w:val="default"/>
    <w:sig w:usb0="00000003" w:usb1="00000000" w:usb2="00000000" w:usb3="00000000" w:csb0="00000001" w:csb1="00000000"/>
  </w:font>
  <w:font w:name="Kunstler Script">
    <w:panose1 w:val="030304020206070D0D06"/>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3396" w:rsidRDefault="00566CB5">
    <w:pPr>
      <w:pStyle w:val="Pidipagina"/>
      <w:jc w:val="right"/>
    </w:pPr>
    <w:fldSimple w:instr=" PAGE   \* MERGEFORMAT ">
      <w:r w:rsidR="000C5EC7">
        <w:rPr>
          <w:noProof/>
        </w:rPr>
        <w:t>24</w:t>
      </w:r>
    </w:fldSimple>
  </w:p>
  <w:p w:rsidR="008F3396" w:rsidRDefault="008F3396">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140B" w:rsidRDefault="00F6140B" w:rsidP="00E957F4">
      <w:r>
        <w:separator/>
      </w:r>
    </w:p>
  </w:footnote>
  <w:footnote w:type="continuationSeparator" w:id="0">
    <w:p w:rsidR="00F6140B" w:rsidRDefault="00F6140B" w:rsidP="00E957F4">
      <w:r>
        <w:continuationSeparator/>
      </w:r>
    </w:p>
  </w:footnote>
  <w:footnote w:id="1">
    <w:p w:rsidR="008F3396" w:rsidRPr="007470BC" w:rsidRDefault="008F3396" w:rsidP="009567F3">
      <w:pPr>
        <w:pStyle w:val="Testonotaapidipagina"/>
        <w:jc w:val="both"/>
        <w:rPr>
          <w:sz w:val="18"/>
          <w:szCs w:val="18"/>
        </w:rPr>
      </w:pPr>
      <w:r>
        <w:rPr>
          <w:rStyle w:val="Rimandonotaapidipagina"/>
        </w:rPr>
        <w:footnoteRef/>
      </w:r>
      <w:r>
        <w:t xml:space="preserve"> </w:t>
      </w:r>
      <w:r w:rsidRPr="007470BC">
        <w:rPr>
          <w:sz w:val="18"/>
          <w:szCs w:val="18"/>
        </w:rPr>
        <w:t xml:space="preserve">Al fine di consentire una maggiore celerità e trasparenza delle procedure finanziarie riguardanti l'attivazione delle risorse comunitarie, la legge n.183/1987 ha istituito, presso </w:t>
      </w:r>
      <w:smartTag w:uri="urn:schemas-microsoft-com:office:smarttags" w:element="PersonName">
        <w:smartTagPr>
          <w:attr w:name="ProductID" w:val="la Ragioneria Generale"/>
        </w:smartTagPr>
        <w:r w:rsidRPr="007470BC">
          <w:rPr>
            <w:sz w:val="18"/>
            <w:szCs w:val="18"/>
          </w:rPr>
          <w:t>la Ragioneria Generale</w:t>
        </w:r>
      </w:smartTag>
      <w:r w:rsidRPr="007470BC">
        <w:rPr>
          <w:sz w:val="18"/>
          <w:szCs w:val="18"/>
        </w:rPr>
        <w:t xml:space="preserve"> dello Stato il </w:t>
      </w:r>
      <w:r w:rsidRPr="00C50455">
        <w:rPr>
          <w:i/>
          <w:iCs/>
          <w:sz w:val="18"/>
          <w:szCs w:val="18"/>
        </w:rPr>
        <w:t>Fondo di rotazione per l'attuazione delle politiche comunitarie</w:t>
      </w:r>
      <w:r w:rsidRPr="007470BC">
        <w:rPr>
          <w:sz w:val="18"/>
          <w:szCs w:val="18"/>
        </w:rPr>
        <w:t xml:space="preserve">, avente gestione autonoma fuori del bilancio dello Stato, con compiti di intermediazione sui flussi finanziari </w:t>
      </w:r>
      <w:proofErr w:type="spellStart"/>
      <w:r w:rsidRPr="007470BC">
        <w:rPr>
          <w:sz w:val="18"/>
          <w:szCs w:val="18"/>
        </w:rPr>
        <w:t>Italia-UE</w:t>
      </w:r>
      <w:proofErr w:type="spellEnd"/>
      <w:r w:rsidRPr="007470BC">
        <w:rPr>
          <w:sz w:val="18"/>
          <w:szCs w:val="18"/>
        </w:rPr>
        <w:t xml:space="preserve">. Attraverso il Fondo di rotazione si assicura, in particolare, la centralizzazione presso la </w:t>
      </w:r>
      <w:r>
        <w:rPr>
          <w:sz w:val="18"/>
          <w:szCs w:val="18"/>
        </w:rPr>
        <w:t>T</w:t>
      </w:r>
      <w:r w:rsidRPr="007470BC">
        <w:rPr>
          <w:sz w:val="18"/>
          <w:szCs w:val="18"/>
        </w:rPr>
        <w:t xml:space="preserve">esoreria dello Stato di tutti i flussi finanziari provenienti dall'Unione europea e la gestione univoca dei relativi trasferimenti in favore delle Amministrazioni e degli Enti titolari, consentendo anche di monitorare l'impatto di tali flussi sugli aggregati di finanza pubblica, in funzione anche del rispetto dei vincoli del patto di stabilità. La gestione del Fondo di rotazione si concretizza, quindi in: </w:t>
      </w:r>
    </w:p>
    <w:p w:rsidR="008F3396" w:rsidRDefault="008F3396" w:rsidP="00C50455">
      <w:pPr>
        <w:pStyle w:val="Testonotaapidipagina"/>
        <w:numPr>
          <w:ilvl w:val="0"/>
          <w:numId w:val="22"/>
        </w:numPr>
        <w:ind w:left="284" w:hanging="284"/>
        <w:jc w:val="both"/>
        <w:rPr>
          <w:sz w:val="18"/>
          <w:szCs w:val="18"/>
        </w:rPr>
      </w:pPr>
      <w:r w:rsidRPr="007470BC">
        <w:rPr>
          <w:sz w:val="18"/>
          <w:szCs w:val="18"/>
        </w:rPr>
        <w:t>operazioni di acquisizione delle risorse che l'Unione europea destina all'Italia e conseguente trasferimento delle stesse in favore di Amministrazioni pubbliche ed organismi privati aventi diritto;</w:t>
      </w:r>
    </w:p>
    <w:p w:rsidR="008F3396" w:rsidRDefault="008F3396" w:rsidP="00C50455">
      <w:pPr>
        <w:pStyle w:val="Testonotaapidipagina"/>
        <w:numPr>
          <w:ilvl w:val="0"/>
          <w:numId w:val="22"/>
        </w:numPr>
        <w:ind w:left="284" w:hanging="284"/>
        <w:jc w:val="both"/>
        <w:rPr>
          <w:sz w:val="18"/>
          <w:szCs w:val="18"/>
        </w:rPr>
      </w:pPr>
      <w:r w:rsidRPr="007470BC">
        <w:rPr>
          <w:sz w:val="18"/>
          <w:szCs w:val="18"/>
        </w:rPr>
        <w:t xml:space="preserve">assegnazione, con appositi decreti direttoriali, della quota di finanziamento di parte nazionale degli interventi UE e relative operazioni di erogazione delle risorse in favore delle Amministrazioni e degli altri organismi interessati; </w:t>
      </w:r>
    </w:p>
    <w:p w:rsidR="008F3396" w:rsidRDefault="008F3396" w:rsidP="00C50455">
      <w:pPr>
        <w:pStyle w:val="Testonotaapidipagina"/>
        <w:numPr>
          <w:ilvl w:val="0"/>
          <w:numId w:val="22"/>
        </w:numPr>
        <w:ind w:left="284" w:hanging="284"/>
        <w:jc w:val="both"/>
      </w:pPr>
      <w:r w:rsidRPr="007470BC">
        <w:rPr>
          <w:sz w:val="18"/>
          <w:szCs w:val="18"/>
        </w:rPr>
        <w:t>chiusure finanziarie degli interventi comunitari, con riconoscimento ed erogazione del contributo finale di parte nazionale.</w:t>
      </w:r>
    </w:p>
    <w:p w:rsidR="008F3396" w:rsidRDefault="008F3396" w:rsidP="00C50455">
      <w:pPr>
        <w:pStyle w:val="Testonotaapidipagina"/>
        <w:numPr>
          <w:ilvl w:val="0"/>
          <w:numId w:val="22"/>
        </w:numPr>
        <w:ind w:left="284" w:hanging="284"/>
        <w:jc w:val="both"/>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3396" w:rsidRDefault="008F3396">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1E0"/>
    </w:tblPr>
    <w:tblGrid>
      <w:gridCol w:w="2531"/>
      <w:gridCol w:w="5065"/>
      <w:gridCol w:w="2592"/>
    </w:tblGrid>
    <w:tr w:rsidR="008F3396" w:rsidRPr="00A406B0" w:rsidTr="00EA7629">
      <w:trPr>
        <w:trHeight w:val="1683"/>
      </w:trPr>
      <w:tc>
        <w:tcPr>
          <w:tcW w:w="1242" w:type="pct"/>
        </w:tcPr>
        <w:p w:rsidR="008F3396" w:rsidRDefault="009164B7">
          <w:pPr>
            <w:ind w:right="-85"/>
            <w:jc w:val="center"/>
            <w:rPr>
              <w:sz w:val="16"/>
              <w:szCs w:val="16"/>
            </w:rPr>
          </w:pPr>
          <w:r>
            <w:rPr>
              <w:noProof/>
            </w:rPr>
            <w:drawing>
              <wp:inline distT="0" distB="0" distL="0" distR="0">
                <wp:extent cx="885190" cy="694690"/>
                <wp:effectExtent l="1905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srcRect/>
                        <a:stretch>
                          <a:fillRect/>
                        </a:stretch>
                      </pic:blipFill>
                      <pic:spPr bwMode="auto">
                        <a:xfrm>
                          <a:off x="0" y="0"/>
                          <a:ext cx="885190" cy="694690"/>
                        </a:xfrm>
                        <a:prstGeom prst="rect">
                          <a:avLst/>
                        </a:prstGeom>
                        <a:solidFill>
                          <a:srgbClr val="FFFFFF"/>
                        </a:solidFill>
                        <a:ln w="9525">
                          <a:noFill/>
                          <a:miter lim="800000"/>
                          <a:headEnd/>
                          <a:tailEnd/>
                        </a:ln>
                      </pic:spPr>
                    </pic:pic>
                  </a:graphicData>
                </a:graphic>
              </wp:inline>
            </w:drawing>
          </w:r>
        </w:p>
      </w:tc>
      <w:tc>
        <w:tcPr>
          <w:tcW w:w="2486" w:type="pct"/>
          <w:vAlign w:val="center"/>
        </w:tcPr>
        <w:p w:rsidR="008F3396" w:rsidRPr="005412EE" w:rsidRDefault="00566CB5" w:rsidP="009B0E6E">
          <w:pPr>
            <w:jc w:val="center"/>
            <w:rPr>
              <w:rFonts w:ascii="Kunstler Script" w:hAnsi="Kunstler Script"/>
              <w:sz w:val="28"/>
              <w:szCs w:val="28"/>
            </w:rPr>
          </w:pPr>
          <w:r w:rsidRPr="00566CB5">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98.65pt;margin-top:-44.55pt;width:44.2pt;height:51.15pt;z-index:251656192;mso-position-horizontal-relative:text;mso-position-vertical-relative:text">
                <v:imagedata r:id="rId2" o:title=""/>
                <w10:wrap type="topAndBottom"/>
              </v:shape>
              <o:OLEObject Type="Embed" ProgID="PBrush" ShapeID="_x0000_s2051" DrawAspect="Content" ObjectID="_1427180861" r:id="rId3"/>
            </w:pict>
          </w:r>
          <w:r w:rsidR="008F3396" w:rsidRPr="005412EE">
            <w:rPr>
              <w:rFonts w:ascii="Kunstler Script" w:hAnsi="Kunstler Script"/>
              <w:sz w:val="28"/>
              <w:szCs w:val="28"/>
            </w:rPr>
            <w:t>Ministero dello Sviluppo Economico</w:t>
          </w:r>
        </w:p>
        <w:p w:rsidR="008F3396" w:rsidRDefault="008F3396">
          <w:pPr>
            <w:ind w:left="-131" w:right="-180"/>
            <w:jc w:val="center"/>
            <w:rPr>
              <w:sz w:val="14"/>
              <w:szCs w:val="14"/>
            </w:rPr>
          </w:pPr>
          <w:r w:rsidRPr="005412EE">
            <w:rPr>
              <w:sz w:val="14"/>
              <w:szCs w:val="14"/>
            </w:rPr>
            <w:t xml:space="preserve">DIPARTIMENTO PER LO SVILUPPO E </w:t>
          </w:r>
          <w:smartTag w:uri="urn:schemas-microsoft-com:office:smarttags" w:element="PersonName">
            <w:smartTagPr>
              <w:attr w:name="ProductID" w:val="la Coesione Economica"/>
            </w:smartTagPr>
            <w:r w:rsidRPr="005412EE">
              <w:rPr>
                <w:sz w:val="14"/>
                <w:szCs w:val="14"/>
              </w:rPr>
              <w:t>LA COESIONE ECONOMICA</w:t>
            </w:r>
          </w:smartTag>
        </w:p>
        <w:p w:rsidR="008F3396" w:rsidRDefault="008F3396">
          <w:pPr>
            <w:ind w:left="-131" w:right="-180"/>
            <w:jc w:val="center"/>
            <w:rPr>
              <w:smallCaps/>
              <w:sz w:val="14"/>
              <w:szCs w:val="14"/>
            </w:rPr>
          </w:pPr>
          <w:r w:rsidRPr="00384CD1">
            <w:rPr>
              <w:smallCaps/>
              <w:sz w:val="14"/>
              <w:szCs w:val="14"/>
            </w:rPr>
            <w:t xml:space="preserve">Direzione Generale per </w:t>
          </w:r>
          <w:smartTag w:uri="urn:schemas-microsoft-com:office:smarttags" w:element="PersonName">
            <w:smartTagPr>
              <w:attr w:name="ProductID" w:val="la Politica Regionale Unitaria"/>
            </w:smartTagPr>
            <w:r>
              <w:rPr>
                <w:smallCaps/>
                <w:sz w:val="14"/>
                <w:szCs w:val="14"/>
              </w:rPr>
              <w:t>la Politica Regionale Unitaria</w:t>
            </w:r>
          </w:smartTag>
          <w:r>
            <w:rPr>
              <w:smallCaps/>
              <w:sz w:val="14"/>
              <w:szCs w:val="14"/>
            </w:rPr>
            <w:t xml:space="preserve"> Comunitaria</w:t>
          </w:r>
        </w:p>
      </w:tc>
      <w:tc>
        <w:tcPr>
          <w:tcW w:w="1273" w:type="pct"/>
        </w:tcPr>
        <w:p w:rsidR="008F3396" w:rsidRDefault="009164B7">
          <w:pPr>
            <w:ind w:left="-156"/>
            <w:jc w:val="center"/>
            <w:rPr>
              <w:noProof/>
              <w:sz w:val="16"/>
              <w:szCs w:val="16"/>
            </w:rPr>
          </w:pPr>
          <w:r>
            <w:rPr>
              <w:noProof/>
              <w:sz w:val="28"/>
              <w:szCs w:val="28"/>
            </w:rPr>
            <w:drawing>
              <wp:inline distT="0" distB="0" distL="0" distR="0">
                <wp:extent cx="1068070" cy="687705"/>
                <wp:effectExtent l="19050" t="0" r="0" b="0"/>
                <wp:docPr id="2"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4"/>
                        <a:srcRect/>
                        <a:stretch>
                          <a:fillRect/>
                        </a:stretch>
                      </pic:blipFill>
                      <pic:spPr bwMode="auto">
                        <a:xfrm>
                          <a:off x="0" y="0"/>
                          <a:ext cx="1068070" cy="687705"/>
                        </a:xfrm>
                        <a:prstGeom prst="rect">
                          <a:avLst/>
                        </a:prstGeom>
                        <a:solidFill>
                          <a:srgbClr val="FFFFFF"/>
                        </a:solidFill>
                        <a:ln w="9525">
                          <a:noFill/>
                          <a:miter lim="800000"/>
                          <a:headEnd/>
                          <a:tailEnd/>
                        </a:ln>
                      </pic:spPr>
                    </pic:pic>
                  </a:graphicData>
                </a:graphic>
              </wp:inline>
            </w:drawing>
          </w:r>
        </w:p>
      </w:tc>
    </w:tr>
  </w:tbl>
  <w:p w:rsidR="008F3396" w:rsidRDefault="008F3396">
    <w:pPr>
      <w:pStyle w:val="Intestazion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3396" w:rsidRDefault="008F3396">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35099"/>
    <w:multiLevelType w:val="hybridMultilevel"/>
    <w:tmpl w:val="71F06846"/>
    <w:lvl w:ilvl="0" w:tplc="C518A2E8">
      <w:start w:val="1"/>
      <w:numFmt w:val="bullet"/>
      <w:lvlText w:val="•"/>
      <w:lvlJc w:val="left"/>
      <w:pPr>
        <w:tabs>
          <w:tab w:val="num" w:pos="720"/>
        </w:tabs>
        <w:ind w:left="720" w:hanging="360"/>
      </w:pPr>
      <w:rPr>
        <w:rFonts w:ascii="Times New Roman" w:hAnsi="Times New Roman" w:hint="default"/>
      </w:rPr>
    </w:lvl>
    <w:lvl w:ilvl="1" w:tplc="3E62B6FE" w:tentative="1">
      <w:start w:val="1"/>
      <w:numFmt w:val="bullet"/>
      <w:lvlText w:val="•"/>
      <w:lvlJc w:val="left"/>
      <w:pPr>
        <w:tabs>
          <w:tab w:val="num" w:pos="1440"/>
        </w:tabs>
        <w:ind w:left="1440" w:hanging="360"/>
      </w:pPr>
      <w:rPr>
        <w:rFonts w:ascii="Times New Roman" w:hAnsi="Times New Roman" w:hint="default"/>
      </w:rPr>
    </w:lvl>
    <w:lvl w:ilvl="2" w:tplc="E03E2FFC" w:tentative="1">
      <w:start w:val="1"/>
      <w:numFmt w:val="bullet"/>
      <w:lvlText w:val="•"/>
      <w:lvlJc w:val="left"/>
      <w:pPr>
        <w:tabs>
          <w:tab w:val="num" w:pos="2160"/>
        </w:tabs>
        <w:ind w:left="2160" w:hanging="360"/>
      </w:pPr>
      <w:rPr>
        <w:rFonts w:ascii="Times New Roman" w:hAnsi="Times New Roman" w:hint="default"/>
      </w:rPr>
    </w:lvl>
    <w:lvl w:ilvl="3" w:tplc="535EABC0" w:tentative="1">
      <w:start w:val="1"/>
      <w:numFmt w:val="bullet"/>
      <w:lvlText w:val="•"/>
      <w:lvlJc w:val="left"/>
      <w:pPr>
        <w:tabs>
          <w:tab w:val="num" w:pos="2880"/>
        </w:tabs>
        <w:ind w:left="2880" w:hanging="360"/>
      </w:pPr>
      <w:rPr>
        <w:rFonts w:ascii="Times New Roman" w:hAnsi="Times New Roman" w:hint="default"/>
      </w:rPr>
    </w:lvl>
    <w:lvl w:ilvl="4" w:tplc="71B4A6CE" w:tentative="1">
      <w:start w:val="1"/>
      <w:numFmt w:val="bullet"/>
      <w:lvlText w:val="•"/>
      <w:lvlJc w:val="left"/>
      <w:pPr>
        <w:tabs>
          <w:tab w:val="num" w:pos="3600"/>
        </w:tabs>
        <w:ind w:left="3600" w:hanging="360"/>
      </w:pPr>
      <w:rPr>
        <w:rFonts w:ascii="Times New Roman" w:hAnsi="Times New Roman" w:hint="default"/>
      </w:rPr>
    </w:lvl>
    <w:lvl w:ilvl="5" w:tplc="DC3ED926" w:tentative="1">
      <w:start w:val="1"/>
      <w:numFmt w:val="bullet"/>
      <w:lvlText w:val="•"/>
      <w:lvlJc w:val="left"/>
      <w:pPr>
        <w:tabs>
          <w:tab w:val="num" w:pos="4320"/>
        </w:tabs>
        <w:ind w:left="4320" w:hanging="360"/>
      </w:pPr>
      <w:rPr>
        <w:rFonts w:ascii="Times New Roman" w:hAnsi="Times New Roman" w:hint="default"/>
      </w:rPr>
    </w:lvl>
    <w:lvl w:ilvl="6" w:tplc="3AE4A138" w:tentative="1">
      <w:start w:val="1"/>
      <w:numFmt w:val="bullet"/>
      <w:lvlText w:val="•"/>
      <w:lvlJc w:val="left"/>
      <w:pPr>
        <w:tabs>
          <w:tab w:val="num" w:pos="5040"/>
        </w:tabs>
        <w:ind w:left="5040" w:hanging="360"/>
      </w:pPr>
      <w:rPr>
        <w:rFonts w:ascii="Times New Roman" w:hAnsi="Times New Roman" w:hint="default"/>
      </w:rPr>
    </w:lvl>
    <w:lvl w:ilvl="7" w:tplc="4AF2A384" w:tentative="1">
      <w:start w:val="1"/>
      <w:numFmt w:val="bullet"/>
      <w:lvlText w:val="•"/>
      <w:lvlJc w:val="left"/>
      <w:pPr>
        <w:tabs>
          <w:tab w:val="num" w:pos="5760"/>
        </w:tabs>
        <w:ind w:left="5760" w:hanging="360"/>
      </w:pPr>
      <w:rPr>
        <w:rFonts w:ascii="Times New Roman" w:hAnsi="Times New Roman" w:hint="default"/>
      </w:rPr>
    </w:lvl>
    <w:lvl w:ilvl="8" w:tplc="77AA1576" w:tentative="1">
      <w:start w:val="1"/>
      <w:numFmt w:val="bullet"/>
      <w:lvlText w:val="•"/>
      <w:lvlJc w:val="left"/>
      <w:pPr>
        <w:tabs>
          <w:tab w:val="num" w:pos="6480"/>
        </w:tabs>
        <w:ind w:left="6480" w:hanging="360"/>
      </w:pPr>
      <w:rPr>
        <w:rFonts w:ascii="Times New Roman" w:hAnsi="Times New Roman" w:hint="default"/>
      </w:rPr>
    </w:lvl>
  </w:abstractNum>
  <w:abstractNum w:abstractNumId="1">
    <w:nsid w:val="01C20FC7"/>
    <w:multiLevelType w:val="hybridMultilevel"/>
    <w:tmpl w:val="FC96B1C8"/>
    <w:lvl w:ilvl="0" w:tplc="3B20AF8E">
      <w:start w:val="1"/>
      <w:numFmt w:val="bullet"/>
      <w:lvlText w:val=""/>
      <w:lvlJc w:val="left"/>
      <w:pPr>
        <w:tabs>
          <w:tab w:val="num" w:pos="1789"/>
        </w:tabs>
        <w:ind w:left="1789" w:hanging="360"/>
      </w:pPr>
      <w:rPr>
        <w:rFonts w:ascii="Wingdings" w:hAnsi="Wingdings" w:hint="default"/>
        <w:color w:val="auto"/>
      </w:rPr>
    </w:lvl>
    <w:lvl w:ilvl="1" w:tplc="04100003" w:tentative="1">
      <w:start w:val="1"/>
      <w:numFmt w:val="bullet"/>
      <w:lvlText w:val="o"/>
      <w:lvlJc w:val="left"/>
      <w:pPr>
        <w:tabs>
          <w:tab w:val="num" w:pos="2509"/>
        </w:tabs>
        <w:ind w:left="2509" w:hanging="360"/>
      </w:pPr>
      <w:rPr>
        <w:rFonts w:ascii="Courier New" w:hAnsi="Courier New" w:hint="default"/>
      </w:rPr>
    </w:lvl>
    <w:lvl w:ilvl="2" w:tplc="04100005" w:tentative="1">
      <w:start w:val="1"/>
      <w:numFmt w:val="bullet"/>
      <w:lvlText w:val=""/>
      <w:lvlJc w:val="left"/>
      <w:pPr>
        <w:tabs>
          <w:tab w:val="num" w:pos="3229"/>
        </w:tabs>
        <w:ind w:left="3229" w:hanging="360"/>
      </w:pPr>
      <w:rPr>
        <w:rFonts w:ascii="Wingdings" w:hAnsi="Wingdings" w:hint="default"/>
      </w:rPr>
    </w:lvl>
    <w:lvl w:ilvl="3" w:tplc="04100001" w:tentative="1">
      <w:start w:val="1"/>
      <w:numFmt w:val="bullet"/>
      <w:lvlText w:val=""/>
      <w:lvlJc w:val="left"/>
      <w:pPr>
        <w:tabs>
          <w:tab w:val="num" w:pos="3949"/>
        </w:tabs>
        <w:ind w:left="3949" w:hanging="360"/>
      </w:pPr>
      <w:rPr>
        <w:rFonts w:ascii="Symbol" w:hAnsi="Symbol" w:hint="default"/>
      </w:rPr>
    </w:lvl>
    <w:lvl w:ilvl="4" w:tplc="04100003" w:tentative="1">
      <w:start w:val="1"/>
      <w:numFmt w:val="bullet"/>
      <w:lvlText w:val="o"/>
      <w:lvlJc w:val="left"/>
      <w:pPr>
        <w:tabs>
          <w:tab w:val="num" w:pos="4669"/>
        </w:tabs>
        <w:ind w:left="4669" w:hanging="360"/>
      </w:pPr>
      <w:rPr>
        <w:rFonts w:ascii="Courier New" w:hAnsi="Courier New" w:hint="default"/>
      </w:rPr>
    </w:lvl>
    <w:lvl w:ilvl="5" w:tplc="04100005" w:tentative="1">
      <w:start w:val="1"/>
      <w:numFmt w:val="bullet"/>
      <w:lvlText w:val=""/>
      <w:lvlJc w:val="left"/>
      <w:pPr>
        <w:tabs>
          <w:tab w:val="num" w:pos="5389"/>
        </w:tabs>
        <w:ind w:left="5389" w:hanging="360"/>
      </w:pPr>
      <w:rPr>
        <w:rFonts w:ascii="Wingdings" w:hAnsi="Wingdings" w:hint="default"/>
      </w:rPr>
    </w:lvl>
    <w:lvl w:ilvl="6" w:tplc="04100001" w:tentative="1">
      <w:start w:val="1"/>
      <w:numFmt w:val="bullet"/>
      <w:lvlText w:val=""/>
      <w:lvlJc w:val="left"/>
      <w:pPr>
        <w:tabs>
          <w:tab w:val="num" w:pos="6109"/>
        </w:tabs>
        <w:ind w:left="6109" w:hanging="360"/>
      </w:pPr>
      <w:rPr>
        <w:rFonts w:ascii="Symbol" w:hAnsi="Symbol" w:hint="default"/>
      </w:rPr>
    </w:lvl>
    <w:lvl w:ilvl="7" w:tplc="04100003" w:tentative="1">
      <w:start w:val="1"/>
      <w:numFmt w:val="bullet"/>
      <w:lvlText w:val="o"/>
      <w:lvlJc w:val="left"/>
      <w:pPr>
        <w:tabs>
          <w:tab w:val="num" w:pos="6829"/>
        </w:tabs>
        <w:ind w:left="6829" w:hanging="360"/>
      </w:pPr>
      <w:rPr>
        <w:rFonts w:ascii="Courier New" w:hAnsi="Courier New" w:hint="default"/>
      </w:rPr>
    </w:lvl>
    <w:lvl w:ilvl="8" w:tplc="04100005" w:tentative="1">
      <w:start w:val="1"/>
      <w:numFmt w:val="bullet"/>
      <w:lvlText w:val=""/>
      <w:lvlJc w:val="left"/>
      <w:pPr>
        <w:tabs>
          <w:tab w:val="num" w:pos="7549"/>
        </w:tabs>
        <w:ind w:left="7549" w:hanging="360"/>
      </w:pPr>
      <w:rPr>
        <w:rFonts w:ascii="Wingdings" w:hAnsi="Wingdings" w:hint="default"/>
      </w:rPr>
    </w:lvl>
  </w:abstractNum>
  <w:abstractNum w:abstractNumId="2">
    <w:nsid w:val="025B7C69"/>
    <w:multiLevelType w:val="hybridMultilevel"/>
    <w:tmpl w:val="3E36EE4C"/>
    <w:lvl w:ilvl="0" w:tplc="00000045">
      <w:start w:val="10"/>
      <w:numFmt w:val="bullet"/>
      <w:lvlText w:val="-"/>
      <w:lvlJc w:val="left"/>
      <w:pPr>
        <w:tabs>
          <w:tab w:val="num" w:pos="1429"/>
        </w:tabs>
        <w:ind w:left="1429" w:hanging="360"/>
      </w:pPr>
      <w:rPr>
        <w:rFonts w:ascii="Felix Titling" w:hAnsi="Felix Titling" w:hint="default"/>
        <w:b w:val="0"/>
        <w:i w:val="0"/>
      </w:rPr>
    </w:lvl>
    <w:lvl w:ilvl="1" w:tplc="04100003" w:tentative="1">
      <w:start w:val="1"/>
      <w:numFmt w:val="bullet"/>
      <w:lvlText w:val="o"/>
      <w:lvlJc w:val="left"/>
      <w:pPr>
        <w:tabs>
          <w:tab w:val="num" w:pos="2149"/>
        </w:tabs>
        <w:ind w:left="2149" w:hanging="360"/>
      </w:pPr>
      <w:rPr>
        <w:rFonts w:ascii="Courier New" w:hAnsi="Courier New" w:hint="default"/>
      </w:rPr>
    </w:lvl>
    <w:lvl w:ilvl="2" w:tplc="04100005" w:tentative="1">
      <w:start w:val="1"/>
      <w:numFmt w:val="bullet"/>
      <w:lvlText w:val=""/>
      <w:lvlJc w:val="left"/>
      <w:pPr>
        <w:tabs>
          <w:tab w:val="num" w:pos="2869"/>
        </w:tabs>
        <w:ind w:left="2869" w:hanging="360"/>
      </w:pPr>
      <w:rPr>
        <w:rFonts w:ascii="Wingdings" w:hAnsi="Wingdings" w:hint="default"/>
      </w:rPr>
    </w:lvl>
    <w:lvl w:ilvl="3" w:tplc="04100001" w:tentative="1">
      <w:start w:val="1"/>
      <w:numFmt w:val="bullet"/>
      <w:lvlText w:val=""/>
      <w:lvlJc w:val="left"/>
      <w:pPr>
        <w:tabs>
          <w:tab w:val="num" w:pos="3589"/>
        </w:tabs>
        <w:ind w:left="3589" w:hanging="360"/>
      </w:pPr>
      <w:rPr>
        <w:rFonts w:ascii="Symbol" w:hAnsi="Symbol" w:hint="default"/>
      </w:rPr>
    </w:lvl>
    <w:lvl w:ilvl="4" w:tplc="04100003" w:tentative="1">
      <w:start w:val="1"/>
      <w:numFmt w:val="bullet"/>
      <w:lvlText w:val="o"/>
      <w:lvlJc w:val="left"/>
      <w:pPr>
        <w:tabs>
          <w:tab w:val="num" w:pos="4309"/>
        </w:tabs>
        <w:ind w:left="4309" w:hanging="360"/>
      </w:pPr>
      <w:rPr>
        <w:rFonts w:ascii="Courier New" w:hAnsi="Courier New" w:hint="default"/>
      </w:rPr>
    </w:lvl>
    <w:lvl w:ilvl="5" w:tplc="04100005" w:tentative="1">
      <w:start w:val="1"/>
      <w:numFmt w:val="bullet"/>
      <w:lvlText w:val=""/>
      <w:lvlJc w:val="left"/>
      <w:pPr>
        <w:tabs>
          <w:tab w:val="num" w:pos="5029"/>
        </w:tabs>
        <w:ind w:left="5029" w:hanging="360"/>
      </w:pPr>
      <w:rPr>
        <w:rFonts w:ascii="Wingdings" w:hAnsi="Wingdings" w:hint="default"/>
      </w:rPr>
    </w:lvl>
    <w:lvl w:ilvl="6" w:tplc="04100001" w:tentative="1">
      <w:start w:val="1"/>
      <w:numFmt w:val="bullet"/>
      <w:lvlText w:val=""/>
      <w:lvlJc w:val="left"/>
      <w:pPr>
        <w:tabs>
          <w:tab w:val="num" w:pos="5749"/>
        </w:tabs>
        <w:ind w:left="5749" w:hanging="360"/>
      </w:pPr>
      <w:rPr>
        <w:rFonts w:ascii="Symbol" w:hAnsi="Symbol" w:hint="default"/>
      </w:rPr>
    </w:lvl>
    <w:lvl w:ilvl="7" w:tplc="04100003" w:tentative="1">
      <w:start w:val="1"/>
      <w:numFmt w:val="bullet"/>
      <w:lvlText w:val="o"/>
      <w:lvlJc w:val="left"/>
      <w:pPr>
        <w:tabs>
          <w:tab w:val="num" w:pos="6469"/>
        </w:tabs>
        <w:ind w:left="6469" w:hanging="360"/>
      </w:pPr>
      <w:rPr>
        <w:rFonts w:ascii="Courier New" w:hAnsi="Courier New" w:hint="default"/>
      </w:rPr>
    </w:lvl>
    <w:lvl w:ilvl="8" w:tplc="04100005" w:tentative="1">
      <w:start w:val="1"/>
      <w:numFmt w:val="bullet"/>
      <w:lvlText w:val=""/>
      <w:lvlJc w:val="left"/>
      <w:pPr>
        <w:tabs>
          <w:tab w:val="num" w:pos="7189"/>
        </w:tabs>
        <w:ind w:left="7189" w:hanging="360"/>
      </w:pPr>
      <w:rPr>
        <w:rFonts w:ascii="Wingdings" w:hAnsi="Wingdings" w:hint="default"/>
      </w:rPr>
    </w:lvl>
  </w:abstractNum>
  <w:abstractNum w:abstractNumId="3">
    <w:nsid w:val="0382395B"/>
    <w:multiLevelType w:val="hybridMultilevel"/>
    <w:tmpl w:val="2B18C6E0"/>
    <w:lvl w:ilvl="0" w:tplc="04100001">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4">
    <w:nsid w:val="047478E5"/>
    <w:multiLevelType w:val="hybridMultilevel"/>
    <w:tmpl w:val="85D0F2F8"/>
    <w:lvl w:ilvl="0" w:tplc="04100001">
      <w:start w:val="1"/>
      <w:numFmt w:val="bullet"/>
      <w:lvlText w:val=""/>
      <w:lvlJc w:val="left"/>
      <w:pPr>
        <w:tabs>
          <w:tab w:val="num" w:pos="1211"/>
        </w:tabs>
        <w:ind w:left="1211" w:hanging="360"/>
      </w:pPr>
      <w:rPr>
        <w:rFonts w:ascii="Symbol" w:hAnsi="Symbol" w:hint="default"/>
      </w:rPr>
    </w:lvl>
    <w:lvl w:ilvl="1" w:tplc="04100019" w:tentative="1">
      <w:start w:val="1"/>
      <w:numFmt w:val="lowerLetter"/>
      <w:lvlText w:val="%2."/>
      <w:lvlJc w:val="left"/>
      <w:pPr>
        <w:tabs>
          <w:tab w:val="num" w:pos="1931"/>
        </w:tabs>
        <w:ind w:left="1931" w:hanging="360"/>
      </w:pPr>
      <w:rPr>
        <w:rFonts w:cs="Times New Roman"/>
      </w:rPr>
    </w:lvl>
    <w:lvl w:ilvl="2" w:tplc="0410001B" w:tentative="1">
      <w:start w:val="1"/>
      <w:numFmt w:val="lowerRoman"/>
      <w:lvlText w:val="%3."/>
      <w:lvlJc w:val="right"/>
      <w:pPr>
        <w:tabs>
          <w:tab w:val="num" w:pos="2651"/>
        </w:tabs>
        <w:ind w:left="2651" w:hanging="180"/>
      </w:pPr>
      <w:rPr>
        <w:rFonts w:cs="Times New Roman"/>
      </w:rPr>
    </w:lvl>
    <w:lvl w:ilvl="3" w:tplc="0410000F" w:tentative="1">
      <w:start w:val="1"/>
      <w:numFmt w:val="decimal"/>
      <w:lvlText w:val="%4."/>
      <w:lvlJc w:val="left"/>
      <w:pPr>
        <w:tabs>
          <w:tab w:val="num" w:pos="3371"/>
        </w:tabs>
        <w:ind w:left="3371" w:hanging="360"/>
      </w:pPr>
      <w:rPr>
        <w:rFonts w:cs="Times New Roman"/>
      </w:rPr>
    </w:lvl>
    <w:lvl w:ilvl="4" w:tplc="04100019" w:tentative="1">
      <w:start w:val="1"/>
      <w:numFmt w:val="lowerLetter"/>
      <w:lvlText w:val="%5."/>
      <w:lvlJc w:val="left"/>
      <w:pPr>
        <w:tabs>
          <w:tab w:val="num" w:pos="4091"/>
        </w:tabs>
        <w:ind w:left="4091" w:hanging="360"/>
      </w:pPr>
      <w:rPr>
        <w:rFonts w:cs="Times New Roman"/>
      </w:rPr>
    </w:lvl>
    <w:lvl w:ilvl="5" w:tplc="0410001B" w:tentative="1">
      <w:start w:val="1"/>
      <w:numFmt w:val="lowerRoman"/>
      <w:lvlText w:val="%6."/>
      <w:lvlJc w:val="right"/>
      <w:pPr>
        <w:tabs>
          <w:tab w:val="num" w:pos="4811"/>
        </w:tabs>
        <w:ind w:left="4811" w:hanging="180"/>
      </w:pPr>
      <w:rPr>
        <w:rFonts w:cs="Times New Roman"/>
      </w:rPr>
    </w:lvl>
    <w:lvl w:ilvl="6" w:tplc="0410000F" w:tentative="1">
      <w:start w:val="1"/>
      <w:numFmt w:val="decimal"/>
      <w:lvlText w:val="%7."/>
      <w:lvlJc w:val="left"/>
      <w:pPr>
        <w:tabs>
          <w:tab w:val="num" w:pos="5531"/>
        </w:tabs>
        <w:ind w:left="5531" w:hanging="360"/>
      </w:pPr>
      <w:rPr>
        <w:rFonts w:cs="Times New Roman"/>
      </w:rPr>
    </w:lvl>
    <w:lvl w:ilvl="7" w:tplc="04100019" w:tentative="1">
      <w:start w:val="1"/>
      <w:numFmt w:val="lowerLetter"/>
      <w:lvlText w:val="%8."/>
      <w:lvlJc w:val="left"/>
      <w:pPr>
        <w:tabs>
          <w:tab w:val="num" w:pos="6251"/>
        </w:tabs>
        <w:ind w:left="6251" w:hanging="360"/>
      </w:pPr>
      <w:rPr>
        <w:rFonts w:cs="Times New Roman"/>
      </w:rPr>
    </w:lvl>
    <w:lvl w:ilvl="8" w:tplc="0410001B" w:tentative="1">
      <w:start w:val="1"/>
      <w:numFmt w:val="lowerRoman"/>
      <w:lvlText w:val="%9."/>
      <w:lvlJc w:val="right"/>
      <w:pPr>
        <w:tabs>
          <w:tab w:val="num" w:pos="6971"/>
        </w:tabs>
        <w:ind w:left="6971" w:hanging="180"/>
      </w:pPr>
      <w:rPr>
        <w:rFonts w:cs="Times New Roman"/>
      </w:rPr>
    </w:lvl>
  </w:abstractNum>
  <w:abstractNum w:abstractNumId="5">
    <w:nsid w:val="054569C5"/>
    <w:multiLevelType w:val="hybridMultilevel"/>
    <w:tmpl w:val="A65A5E2C"/>
    <w:lvl w:ilvl="0" w:tplc="A5A2C1F0">
      <w:start w:val="1"/>
      <w:numFmt w:val="decimal"/>
      <w:lvlText w:val="%1."/>
      <w:lvlJc w:val="left"/>
      <w:pPr>
        <w:ind w:left="1211" w:hanging="360"/>
      </w:pPr>
      <w:rPr>
        <w:rFonts w:cs="Times New Roman" w:hint="default"/>
      </w:rPr>
    </w:lvl>
    <w:lvl w:ilvl="1" w:tplc="04100019" w:tentative="1">
      <w:start w:val="1"/>
      <w:numFmt w:val="lowerLetter"/>
      <w:lvlText w:val="%2."/>
      <w:lvlJc w:val="left"/>
      <w:pPr>
        <w:ind w:left="1931" w:hanging="360"/>
      </w:pPr>
      <w:rPr>
        <w:rFonts w:cs="Times New Roman"/>
      </w:rPr>
    </w:lvl>
    <w:lvl w:ilvl="2" w:tplc="0410001B" w:tentative="1">
      <w:start w:val="1"/>
      <w:numFmt w:val="lowerRoman"/>
      <w:lvlText w:val="%3."/>
      <w:lvlJc w:val="right"/>
      <w:pPr>
        <w:ind w:left="2651" w:hanging="180"/>
      </w:pPr>
      <w:rPr>
        <w:rFonts w:cs="Times New Roman"/>
      </w:rPr>
    </w:lvl>
    <w:lvl w:ilvl="3" w:tplc="0410000F" w:tentative="1">
      <w:start w:val="1"/>
      <w:numFmt w:val="decimal"/>
      <w:lvlText w:val="%4."/>
      <w:lvlJc w:val="left"/>
      <w:pPr>
        <w:ind w:left="3371" w:hanging="360"/>
      </w:pPr>
      <w:rPr>
        <w:rFonts w:cs="Times New Roman"/>
      </w:rPr>
    </w:lvl>
    <w:lvl w:ilvl="4" w:tplc="04100019" w:tentative="1">
      <w:start w:val="1"/>
      <w:numFmt w:val="lowerLetter"/>
      <w:lvlText w:val="%5."/>
      <w:lvlJc w:val="left"/>
      <w:pPr>
        <w:ind w:left="4091" w:hanging="360"/>
      </w:pPr>
      <w:rPr>
        <w:rFonts w:cs="Times New Roman"/>
      </w:rPr>
    </w:lvl>
    <w:lvl w:ilvl="5" w:tplc="0410001B" w:tentative="1">
      <w:start w:val="1"/>
      <w:numFmt w:val="lowerRoman"/>
      <w:lvlText w:val="%6."/>
      <w:lvlJc w:val="right"/>
      <w:pPr>
        <w:ind w:left="4811" w:hanging="180"/>
      </w:pPr>
      <w:rPr>
        <w:rFonts w:cs="Times New Roman"/>
      </w:rPr>
    </w:lvl>
    <w:lvl w:ilvl="6" w:tplc="0410000F" w:tentative="1">
      <w:start w:val="1"/>
      <w:numFmt w:val="decimal"/>
      <w:lvlText w:val="%7."/>
      <w:lvlJc w:val="left"/>
      <w:pPr>
        <w:ind w:left="5531" w:hanging="360"/>
      </w:pPr>
      <w:rPr>
        <w:rFonts w:cs="Times New Roman"/>
      </w:rPr>
    </w:lvl>
    <w:lvl w:ilvl="7" w:tplc="04100019" w:tentative="1">
      <w:start w:val="1"/>
      <w:numFmt w:val="lowerLetter"/>
      <w:lvlText w:val="%8."/>
      <w:lvlJc w:val="left"/>
      <w:pPr>
        <w:ind w:left="6251" w:hanging="360"/>
      </w:pPr>
      <w:rPr>
        <w:rFonts w:cs="Times New Roman"/>
      </w:rPr>
    </w:lvl>
    <w:lvl w:ilvl="8" w:tplc="0410001B" w:tentative="1">
      <w:start w:val="1"/>
      <w:numFmt w:val="lowerRoman"/>
      <w:lvlText w:val="%9."/>
      <w:lvlJc w:val="right"/>
      <w:pPr>
        <w:ind w:left="6971" w:hanging="180"/>
      </w:pPr>
      <w:rPr>
        <w:rFonts w:cs="Times New Roman"/>
      </w:rPr>
    </w:lvl>
  </w:abstractNum>
  <w:abstractNum w:abstractNumId="6">
    <w:nsid w:val="07131B20"/>
    <w:multiLevelType w:val="hybridMultilevel"/>
    <w:tmpl w:val="831A050A"/>
    <w:lvl w:ilvl="0" w:tplc="04100001">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7">
    <w:nsid w:val="099B3B4F"/>
    <w:multiLevelType w:val="hybridMultilevel"/>
    <w:tmpl w:val="1B40C854"/>
    <w:lvl w:ilvl="0" w:tplc="04100009">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
    <w:nsid w:val="0D54799E"/>
    <w:multiLevelType w:val="multilevel"/>
    <w:tmpl w:val="921CE856"/>
    <w:lvl w:ilvl="0">
      <w:start w:val="1"/>
      <w:numFmt w:val="decimal"/>
      <w:pStyle w:val="Titolo1"/>
      <w:lvlText w:val="%1."/>
      <w:lvlJc w:val="left"/>
      <w:pPr>
        <w:ind w:left="360" w:hanging="360"/>
      </w:pPr>
      <w:rPr>
        <w:rFonts w:cs="Times New Roman" w:hint="default"/>
      </w:rPr>
    </w:lvl>
    <w:lvl w:ilvl="1">
      <w:start w:val="1"/>
      <w:numFmt w:val="decimal"/>
      <w:pStyle w:val="Titolo2"/>
      <w:isLgl/>
      <w:lvlText w:val="%1.%2"/>
      <w:lvlJc w:val="left"/>
      <w:pPr>
        <w:ind w:left="1211" w:hanging="360"/>
      </w:pPr>
      <w:rPr>
        <w:rFonts w:cs="Times New Roman" w:hint="default"/>
      </w:rPr>
    </w:lvl>
    <w:lvl w:ilvl="2">
      <w:start w:val="1"/>
      <w:numFmt w:val="decimal"/>
      <w:pStyle w:val="Titolo3"/>
      <w:isLgl/>
      <w:lvlText w:val="%1.%2.%3"/>
      <w:lvlJc w:val="left"/>
      <w:pPr>
        <w:ind w:left="143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9">
    <w:nsid w:val="11325994"/>
    <w:multiLevelType w:val="multilevel"/>
    <w:tmpl w:val="EE2C9C8A"/>
    <w:styleLink w:val="StileStrutturaGrassettoSinistro125cm"/>
    <w:lvl w:ilvl="0">
      <w:start w:val="1"/>
      <w:numFmt w:val="decimal"/>
      <w:lvlText w:val="%1."/>
      <w:lvlJc w:val="left"/>
      <w:pPr>
        <w:ind w:left="360" w:hanging="360"/>
      </w:pPr>
      <w:rPr>
        <w:rFonts w:cs="Times New Roman" w:hint="default"/>
      </w:rPr>
    </w:lvl>
    <w:lvl w:ilvl="1">
      <w:start w:val="1"/>
      <w:numFmt w:val="decimal"/>
      <w:isLgl/>
      <w:lvlText w:val="%1.%2"/>
      <w:lvlJc w:val="left"/>
      <w:pPr>
        <w:ind w:left="720" w:hanging="360"/>
      </w:pPr>
      <w:rPr>
        <w:rFonts w:cs="Times New Roman"/>
        <w:b/>
        <w:bCs/>
        <w:sz w:val="24"/>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10">
    <w:nsid w:val="2C6A249A"/>
    <w:multiLevelType w:val="multilevel"/>
    <w:tmpl w:val="EE2C9C8A"/>
    <w:styleLink w:val="StileStrutturaGrassettoSinistro124cmSporgente001cm"/>
    <w:lvl w:ilvl="0">
      <w:start w:val="1"/>
      <w:numFmt w:val="decimal"/>
      <w:lvlText w:val="%1."/>
      <w:lvlJc w:val="left"/>
      <w:pPr>
        <w:ind w:left="360" w:hanging="360"/>
      </w:pPr>
      <w:rPr>
        <w:rFonts w:cs="Times New Roman" w:hint="default"/>
      </w:rPr>
    </w:lvl>
    <w:lvl w:ilvl="1">
      <w:start w:val="1"/>
      <w:numFmt w:val="decimal"/>
      <w:isLgl/>
      <w:lvlText w:val="%1.%2"/>
      <w:lvlJc w:val="left"/>
      <w:pPr>
        <w:ind w:left="720" w:hanging="360"/>
      </w:pPr>
      <w:rPr>
        <w:rFonts w:cs="Times New Roman"/>
        <w:b/>
        <w:bCs/>
        <w:sz w:val="24"/>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11">
    <w:nsid w:val="34D219B3"/>
    <w:multiLevelType w:val="multilevel"/>
    <w:tmpl w:val="EE2C9C8A"/>
    <w:styleLink w:val="StileStrutturaGrassettoSinistro124cmSporgente001cm1"/>
    <w:lvl w:ilvl="0">
      <w:start w:val="1"/>
      <w:numFmt w:val="decimal"/>
      <w:lvlText w:val="%1."/>
      <w:lvlJc w:val="left"/>
      <w:pPr>
        <w:ind w:left="360" w:hanging="360"/>
      </w:pPr>
      <w:rPr>
        <w:rFonts w:cs="Times New Roman" w:hint="default"/>
      </w:rPr>
    </w:lvl>
    <w:lvl w:ilvl="1">
      <w:start w:val="1"/>
      <w:numFmt w:val="decimal"/>
      <w:isLgl/>
      <w:lvlText w:val="%1.%2"/>
      <w:lvlJc w:val="left"/>
      <w:pPr>
        <w:ind w:left="720" w:hanging="360"/>
      </w:pPr>
      <w:rPr>
        <w:rFonts w:cs="Times New Roman"/>
        <w:b/>
        <w:bCs/>
        <w:sz w:val="24"/>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12">
    <w:nsid w:val="37882349"/>
    <w:multiLevelType w:val="hybridMultilevel"/>
    <w:tmpl w:val="C3949DE2"/>
    <w:lvl w:ilvl="0" w:tplc="04100001">
      <w:start w:val="1"/>
      <w:numFmt w:val="bullet"/>
      <w:lvlText w:val=""/>
      <w:lvlJc w:val="left"/>
      <w:pPr>
        <w:tabs>
          <w:tab w:val="num" w:pos="1778"/>
        </w:tabs>
        <w:ind w:left="1778" w:hanging="360"/>
      </w:pPr>
      <w:rPr>
        <w:rFonts w:ascii="Symbol" w:hAnsi="Symbol" w:hint="default"/>
      </w:rPr>
    </w:lvl>
    <w:lvl w:ilvl="1" w:tplc="ECD2E2C0">
      <w:numFmt w:val="bullet"/>
      <w:lvlText w:val="·"/>
      <w:lvlJc w:val="left"/>
      <w:pPr>
        <w:tabs>
          <w:tab w:val="num" w:pos="2498"/>
        </w:tabs>
        <w:ind w:left="2498" w:hanging="360"/>
      </w:pPr>
      <w:rPr>
        <w:rFonts w:ascii="Times New Roman" w:eastAsia="Times New Roman" w:hAnsi="Times New Roman" w:hint="default"/>
      </w:rPr>
    </w:lvl>
    <w:lvl w:ilvl="2" w:tplc="3C02845C" w:tentative="1">
      <w:start w:val="1"/>
      <w:numFmt w:val="bullet"/>
      <w:lvlText w:val=""/>
      <w:lvlJc w:val="left"/>
      <w:pPr>
        <w:tabs>
          <w:tab w:val="num" w:pos="3218"/>
        </w:tabs>
        <w:ind w:left="3218" w:hanging="360"/>
      </w:pPr>
      <w:rPr>
        <w:rFonts w:ascii="Wingdings" w:hAnsi="Wingdings" w:hint="default"/>
      </w:rPr>
    </w:lvl>
    <w:lvl w:ilvl="3" w:tplc="34782968" w:tentative="1">
      <w:start w:val="1"/>
      <w:numFmt w:val="bullet"/>
      <w:lvlText w:val=""/>
      <w:lvlJc w:val="left"/>
      <w:pPr>
        <w:tabs>
          <w:tab w:val="num" w:pos="3938"/>
        </w:tabs>
        <w:ind w:left="3938" w:hanging="360"/>
      </w:pPr>
      <w:rPr>
        <w:rFonts w:ascii="Wingdings" w:hAnsi="Wingdings" w:hint="default"/>
      </w:rPr>
    </w:lvl>
    <w:lvl w:ilvl="4" w:tplc="E8243464" w:tentative="1">
      <w:start w:val="1"/>
      <w:numFmt w:val="bullet"/>
      <w:lvlText w:val=""/>
      <w:lvlJc w:val="left"/>
      <w:pPr>
        <w:tabs>
          <w:tab w:val="num" w:pos="4658"/>
        </w:tabs>
        <w:ind w:left="4658" w:hanging="360"/>
      </w:pPr>
      <w:rPr>
        <w:rFonts w:ascii="Wingdings" w:hAnsi="Wingdings" w:hint="default"/>
      </w:rPr>
    </w:lvl>
    <w:lvl w:ilvl="5" w:tplc="2F10D26C" w:tentative="1">
      <w:start w:val="1"/>
      <w:numFmt w:val="bullet"/>
      <w:lvlText w:val=""/>
      <w:lvlJc w:val="left"/>
      <w:pPr>
        <w:tabs>
          <w:tab w:val="num" w:pos="5378"/>
        </w:tabs>
        <w:ind w:left="5378" w:hanging="360"/>
      </w:pPr>
      <w:rPr>
        <w:rFonts w:ascii="Wingdings" w:hAnsi="Wingdings" w:hint="default"/>
      </w:rPr>
    </w:lvl>
    <w:lvl w:ilvl="6" w:tplc="35A682F4" w:tentative="1">
      <w:start w:val="1"/>
      <w:numFmt w:val="bullet"/>
      <w:lvlText w:val=""/>
      <w:lvlJc w:val="left"/>
      <w:pPr>
        <w:tabs>
          <w:tab w:val="num" w:pos="6098"/>
        </w:tabs>
        <w:ind w:left="6098" w:hanging="360"/>
      </w:pPr>
      <w:rPr>
        <w:rFonts w:ascii="Wingdings" w:hAnsi="Wingdings" w:hint="default"/>
      </w:rPr>
    </w:lvl>
    <w:lvl w:ilvl="7" w:tplc="52F6FF3E" w:tentative="1">
      <w:start w:val="1"/>
      <w:numFmt w:val="bullet"/>
      <w:lvlText w:val=""/>
      <w:lvlJc w:val="left"/>
      <w:pPr>
        <w:tabs>
          <w:tab w:val="num" w:pos="6818"/>
        </w:tabs>
        <w:ind w:left="6818" w:hanging="360"/>
      </w:pPr>
      <w:rPr>
        <w:rFonts w:ascii="Wingdings" w:hAnsi="Wingdings" w:hint="default"/>
      </w:rPr>
    </w:lvl>
    <w:lvl w:ilvl="8" w:tplc="BB646254" w:tentative="1">
      <w:start w:val="1"/>
      <w:numFmt w:val="bullet"/>
      <w:lvlText w:val=""/>
      <w:lvlJc w:val="left"/>
      <w:pPr>
        <w:tabs>
          <w:tab w:val="num" w:pos="7538"/>
        </w:tabs>
        <w:ind w:left="7538" w:hanging="360"/>
      </w:pPr>
      <w:rPr>
        <w:rFonts w:ascii="Wingdings" w:hAnsi="Wingdings" w:hint="default"/>
      </w:rPr>
    </w:lvl>
  </w:abstractNum>
  <w:abstractNum w:abstractNumId="13">
    <w:nsid w:val="470A19DD"/>
    <w:multiLevelType w:val="hybridMultilevel"/>
    <w:tmpl w:val="C6C058C4"/>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14">
    <w:nsid w:val="478038B7"/>
    <w:multiLevelType w:val="hybridMultilevel"/>
    <w:tmpl w:val="220A4904"/>
    <w:lvl w:ilvl="0" w:tplc="04100001">
      <w:start w:val="1"/>
      <w:numFmt w:val="bullet"/>
      <w:lvlText w:val=""/>
      <w:lvlJc w:val="left"/>
      <w:pPr>
        <w:ind w:left="1154" w:hanging="360"/>
      </w:pPr>
      <w:rPr>
        <w:rFonts w:ascii="Symbol" w:hAnsi="Symbol" w:hint="default"/>
      </w:rPr>
    </w:lvl>
    <w:lvl w:ilvl="1" w:tplc="04100003" w:tentative="1">
      <w:start w:val="1"/>
      <w:numFmt w:val="bullet"/>
      <w:lvlText w:val="o"/>
      <w:lvlJc w:val="left"/>
      <w:pPr>
        <w:ind w:left="1874" w:hanging="360"/>
      </w:pPr>
      <w:rPr>
        <w:rFonts w:ascii="Courier New" w:hAnsi="Courier New" w:hint="default"/>
      </w:rPr>
    </w:lvl>
    <w:lvl w:ilvl="2" w:tplc="04100005" w:tentative="1">
      <w:start w:val="1"/>
      <w:numFmt w:val="bullet"/>
      <w:lvlText w:val=""/>
      <w:lvlJc w:val="left"/>
      <w:pPr>
        <w:ind w:left="2594" w:hanging="360"/>
      </w:pPr>
      <w:rPr>
        <w:rFonts w:ascii="Wingdings" w:hAnsi="Wingdings" w:hint="default"/>
      </w:rPr>
    </w:lvl>
    <w:lvl w:ilvl="3" w:tplc="04100001" w:tentative="1">
      <w:start w:val="1"/>
      <w:numFmt w:val="bullet"/>
      <w:lvlText w:val=""/>
      <w:lvlJc w:val="left"/>
      <w:pPr>
        <w:ind w:left="3314" w:hanging="360"/>
      </w:pPr>
      <w:rPr>
        <w:rFonts w:ascii="Symbol" w:hAnsi="Symbol" w:hint="default"/>
      </w:rPr>
    </w:lvl>
    <w:lvl w:ilvl="4" w:tplc="04100003" w:tentative="1">
      <w:start w:val="1"/>
      <w:numFmt w:val="bullet"/>
      <w:lvlText w:val="o"/>
      <w:lvlJc w:val="left"/>
      <w:pPr>
        <w:ind w:left="4034" w:hanging="360"/>
      </w:pPr>
      <w:rPr>
        <w:rFonts w:ascii="Courier New" w:hAnsi="Courier New" w:hint="default"/>
      </w:rPr>
    </w:lvl>
    <w:lvl w:ilvl="5" w:tplc="04100005" w:tentative="1">
      <w:start w:val="1"/>
      <w:numFmt w:val="bullet"/>
      <w:lvlText w:val=""/>
      <w:lvlJc w:val="left"/>
      <w:pPr>
        <w:ind w:left="4754" w:hanging="360"/>
      </w:pPr>
      <w:rPr>
        <w:rFonts w:ascii="Wingdings" w:hAnsi="Wingdings" w:hint="default"/>
      </w:rPr>
    </w:lvl>
    <w:lvl w:ilvl="6" w:tplc="04100001" w:tentative="1">
      <w:start w:val="1"/>
      <w:numFmt w:val="bullet"/>
      <w:lvlText w:val=""/>
      <w:lvlJc w:val="left"/>
      <w:pPr>
        <w:ind w:left="5474" w:hanging="360"/>
      </w:pPr>
      <w:rPr>
        <w:rFonts w:ascii="Symbol" w:hAnsi="Symbol" w:hint="default"/>
      </w:rPr>
    </w:lvl>
    <w:lvl w:ilvl="7" w:tplc="04100003" w:tentative="1">
      <w:start w:val="1"/>
      <w:numFmt w:val="bullet"/>
      <w:lvlText w:val="o"/>
      <w:lvlJc w:val="left"/>
      <w:pPr>
        <w:ind w:left="6194" w:hanging="360"/>
      </w:pPr>
      <w:rPr>
        <w:rFonts w:ascii="Courier New" w:hAnsi="Courier New" w:hint="default"/>
      </w:rPr>
    </w:lvl>
    <w:lvl w:ilvl="8" w:tplc="04100005" w:tentative="1">
      <w:start w:val="1"/>
      <w:numFmt w:val="bullet"/>
      <w:lvlText w:val=""/>
      <w:lvlJc w:val="left"/>
      <w:pPr>
        <w:ind w:left="6914" w:hanging="360"/>
      </w:pPr>
      <w:rPr>
        <w:rFonts w:ascii="Wingdings" w:hAnsi="Wingdings" w:hint="default"/>
      </w:rPr>
    </w:lvl>
  </w:abstractNum>
  <w:abstractNum w:abstractNumId="15">
    <w:nsid w:val="48053C97"/>
    <w:multiLevelType w:val="hybridMultilevel"/>
    <w:tmpl w:val="620858F6"/>
    <w:lvl w:ilvl="0" w:tplc="04100001">
      <w:start w:val="1"/>
      <w:numFmt w:val="bullet"/>
      <w:lvlText w:val=""/>
      <w:lvlJc w:val="left"/>
      <w:pPr>
        <w:tabs>
          <w:tab w:val="num" w:pos="1620"/>
        </w:tabs>
        <w:ind w:left="1620" w:hanging="360"/>
      </w:pPr>
      <w:rPr>
        <w:rFonts w:ascii="Symbol" w:hAnsi="Symbol" w:hint="default"/>
      </w:rPr>
    </w:lvl>
    <w:lvl w:ilvl="1" w:tplc="04100003" w:tentative="1">
      <w:start w:val="1"/>
      <w:numFmt w:val="bullet"/>
      <w:lvlText w:val="o"/>
      <w:lvlJc w:val="left"/>
      <w:pPr>
        <w:tabs>
          <w:tab w:val="num" w:pos="2340"/>
        </w:tabs>
        <w:ind w:left="2340" w:hanging="360"/>
      </w:pPr>
      <w:rPr>
        <w:rFonts w:ascii="Courier New" w:hAnsi="Courier New" w:hint="default"/>
      </w:rPr>
    </w:lvl>
    <w:lvl w:ilvl="2" w:tplc="04100005" w:tentative="1">
      <w:start w:val="1"/>
      <w:numFmt w:val="bullet"/>
      <w:lvlText w:val=""/>
      <w:lvlJc w:val="left"/>
      <w:pPr>
        <w:tabs>
          <w:tab w:val="num" w:pos="3060"/>
        </w:tabs>
        <w:ind w:left="3060" w:hanging="360"/>
      </w:pPr>
      <w:rPr>
        <w:rFonts w:ascii="Wingdings" w:hAnsi="Wingdings" w:hint="default"/>
      </w:rPr>
    </w:lvl>
    <w:lvl w:ilvl="3" w:tplc="04100001" w:tentative="1">
      <w:start w:val="1"/>
      <w:numFmt w:val="bullet"/>
      <w:lvlText w:val=""/>
      <w:lvlJc w:val="left"/>
      <w:pPr>
        <w:tabs>
          <w:tab w:val="num" w:pos="3780"/>
        </w:tabs>
        <w:ind w:left="3780" w:hanging="360"/>
      </w:pPr>
      <w:rPr>
        <w:rFonts w:ascii="Symbol" w:hAnsi="Symbol" w:hint="default"/>
      </w:rPr>
    </w:lvl>
    <w:lvl w:ilvl="4" w:tplc="04100003" w:tentative="1">
      <w:start w:val="1"/>
      <w:numFmt w:val="bullet"/>
      <w:lvlText w:val="o"/>
      <w:lvlJc w:val="left"/>
      <w:pPr>
        <w:tabs>
          <w:tab w:val="num" w:pos="4500"/>
        </w:tabs>
        <w:ind w:left="4500" w:hanging="360"/>
      </w:pPr>
      <w:rPr>
        <w:rFonts w:ascii="Courier New" w:hAnsi="Courier New" w:hint="default"/>
      </w:rPr>
    </w:lvl>
    <w:lvl w:ilvl="5" w:tplc="04100005" w:tentative="1">
      <w:start w:val="1"/>
      <w:numFmt w:val="bullet"/>
      <w:lvlText w:val=""/>
      <w:lvlJc w:val="left"/>
      <w:pPr>
        <w:tabs>
          <w:tab w:val="num" w:pos="5220"/>
        </w:tabs>
        <w:ind w:left="5220" w:hanging="360"/>
      </w:pPr>
      <w:rPr>
        <w:rFonts w:ascii="Wingdings" w:hAnsi="Wingdings" w:hint="default"/>
      </w:rPr>
    </w:lvl>
    <w:lvl w:ilvl="6" w:tplc="04100001" w:tentative="1">
      <w:start w:val="1"/>
      <w:numFmt w:val="bullet"/>
      <w:lvlText w:val=""/>
      <w:lvlJc w:val="left"/>
      <w:pPr>
        <w:tabs>
          <w:tab w:val="num" w:pos="5940"/>
        </w:tabs>
        <w:ind w:left="5940" w:hanging="360"/>
      </w:pPr>
      <w:rPr>
        <w:rFonts w:ascii="Symbol" w:hAnsi="Symbol" w:hint="default"/>
      </w:rPr>
    </w:lvl>
    <w:lvl w:ilvl="7" w:tplc="04100003" w:tentative="1">
      <w:start w:val="1"/>
      <w:numFmt w:val="bullet"/>
      <w:lvlText w:val="o"/>
      <w:lvlJc w:val="left"/>
      <w:pPr>
        <w:tabs>
          <w:tab w:val="num" w:pos="6660"/>
        </w:tabs>
        <w:ind w:left="6660" w:hanging="360"/>
      </w:pPr>
      <w:rPr>
        <w:rFonts w:ascii="Courier New" w:hAnsi="Courier New" w:hint="default"/>
      </w:rPr>
    </w:lvl>
    <w:lvl w:ilvl="8" w:tplc="04100005" w:tentative="1">
      <w:start w:val="1"/>
      <w:numFmt w:val="bullet"/>
      <w:lvlText w:val=""/>
      <w:lvlJc w:val="left"/>
      <w:pPr>
        <w:tabs>
          <w:tab w:val="num" w:pos="7380"/>
        </w:tabs>
        <w:ind w:left="7380" w:hanging="360"/>
      </w:pPr>
      <w:rPr>
        <w:rFonts w:ascii="Wingdings" w:hAnsi="Wingdings" w:hint="default"/>
      </w:rPr>
    </w:lvl>
  </w:abstractNum>
  <w:abstractNum w:abstractNumId="16">
    <w:nsid w:val="4D8A5C18"/>
    <w:multiLevelType w:val="hybridMultilevel"/>
    <w:tmpl w:val="8FFAEF12"/>
    <w:lvl w:ilvl="0" w:tplc="04100001">
      <w:start w:val="1"/>
      <w:numFmt w:val="bullet"/>
      <w:lvlText w:val=""/>
      <w:lvlJc w:val="left"/>
      <w:pPr>
        <w:tabs>
          <w:tab w:val="num" w:pos="1778"/>
        </w:tabs>
        <w:ind w:left="1778" w:hanging="360"/>
      </w:pPr>
      <w:rPr>
        <w:rFonts w:ascii="Symbol" w:hAnsi="Symbol" w:hint="default"/>
      </w:rPr>
    </w:lvl>
    <w:lvl w:ilvl="1" w:tplc="93186EC6">
      <w:start w:val="166"/>
      <w:numFmt w:val="bullet"/>
      <w:lvlText w:val=""/>
      <w:lvlJc w:val="left"/>
      <w:pPr>
        <w:tabs>
          <w:tab w:val="num" w:pos="2498"/>
        </w:tabs>
        <w:ind w:left="2498" w:hanging="360"/>
      </w:pPr>
      <w:rPr>
        <w:rFonts w:ascii="Wingdings" w:hAnsi="Wingdings" w:hint="default"/>
      </w:rPr>
    </w:lvl>
    <w:lvl w:ilvl="2" w:tplc="3C02845C" w:tentative="1">
      <w:start w:val="1"/>
      <w:numFmt w:val="bullet"/>
      <w:lvlText w:val=""/>
      <w:lvlJc w:val="left"/>
      <w:pPr>
        <w:tabs>
          <w:tab w:val="num" w:pos="3218"/>
        </w:tabs>
        <w:ind w:left="3218" w:hanging="360"/>
      </w:pPr>
      <w:rPr>
        <w:rFonts w:ascii="Wingdings" w:hAnsi="Wingdings" w:hint="default"/>
      </w:rPr>
    </w:lvl>
    <w:lvl w:ilvl="3" w:tplc="34782968" w:tentative="1">
      <w:start w:val="1"/>
      <w:numFmt w:val="bullet"/>
      <w:lvlText w:val=""/>
      <w:lvlJc w:val="left"/>
      <w:pPr>
        <w:tabs>
          <w:tab w:val="num" w:pos="3938"/>
        </w:tabs>
        <w:ind w:left="3938" w:hanging="360"/>
      </w:pPr>
      <w:rPr>
        <w:rFonts w:ascii="Wingdings" w:hAnsi="Wingdings" w:hint="default"/>
      </w:rPr>
    </w:lvl>
    <w:lvl w:ilvl="4" w:tplc="E8243464" w:tentative="1">
      <w:start w:val="1"/>
      <w:numFmt w:val="bullet"/>
      <w:lvlText w:val=""/>
      <w:lvlJc w:val="left"/>
      <w:pPr>
        <w:tabs>
          <w:tab w:val="num" w:pos="4658"/>
        </w:tabs>
        <w:ind w:left="4658" w:hanging="360"/>
      </w:pPr>
      <w:rPr>
        <w:rFonts w:ascii="Wingdings" w:hAnsi="Wingdings" w:hint="default"/>
      </w:rPr>
    </w:lvl>
    <w:lvl w:ilvl="5" w:tplc="2F10D26C" w:tentative="1">
      <w:start w:val="1"/>
      <w:numFmt w:val="bullet"/>
      <w:lvlText w:val=""/>
      <w:lvlJc w:val="left"/>
      <w:pPr>
        <w:tabs>
          <w:tab w:val="num" w:pos="5378"/>
        </w:tabs>
        <w:ind w:left="5378" w:hanging="360"/>
      </w:pPr>
      <w:rPr>
        <w:rFonts w:ascii="Wingdings" w:hAnsi="Wingdings" w:hint="default"/>
      </w:rPr>
    </w:lvl>
    <w:lvl w:ilvl="6" w:tplc="35A682F4" w:tentative="1">
      <w:start w:val="1"/>
      <w:numFmt w:val="bullet"/>
      <w:lvlText w:val=""/>
      <w:lvlJc w:val="left"/>
      <w:pPr>
        <w:tabs>
          <w:tab w:val="num" w:pos="6098"/>
        </w:tabs>
        <w:ind w:left="6098" w:hanging="360"/>
      </w:pPr>
      <w:rPr>
        <w:rFonts w:ascii="Wingdings" w:hAnsi="Wingdings" w:hint="default"/>
      </w:rPr>
    </w:lvl>
    <w:lvl w:ilvl="7" w:tplc="52F6FF3E" w:tentative="1">
      <w:start w:val="1"/>
      <w:numFmt w:val="bullet"/>
      <w:lvlText w:val=""/>
      <w:lvlJc w:val="left"/>
      <w:pPr>
        <w:tabs>
          <w:tab w:val="num" w:pos="6818"/>
        </w:tabs>
        <w:ind w:left="6818" w:hanging="360"/>
      </w:pPr>
      <w:rPr>
        <w:rFonts w:ascii="Wingdings" w:hAnsi="Wingdings" w:hint="default"/>
      </w:rPr>
    </w:lvl>
    <w:lvl w:ilvl="8" w:tplc="BB646254" w:tentative="1">
      <w:start w:val="1"/>
      <w:numFmt w:val="bullet"/>
      <w:lvlText w:val=""/>
      <w:lvlJc w:val="left"/>
      <w:pPr>
        <w:tabs>
          <w:tab w:val="num" w:pos="7538"/>
        </w:tabs>
        <w:ind w:left="7538" w:hanging="360"/>
      </w:pPr>
      <w:rPr>
        <w:rFonts w:ascii="Wingdings" w:hAnsi="Wingdings" w:hint="default"/>
      </w:rPr>
    </w:lvl>
  </w:abstractNum>
  <w:abstractNum w:abstractNumId="17">
    <w:nsid w:val="4F867C4F"/>
    <w:multiLevelType w:val="hybridMultilevel"/>
    <w:tmpl w:val="541C3830"/>
    <w:lvl w:ilvl="0" w:tplc="D5EC4A34">
      <w:start w:val="1"/>
      <w:numFmt w:val="bullet"/>
      <w:lvlText w:val="•"/>
      <w:lvlJc w:val="left"/>
      <w:pPr>
        <w:tabs>
          <w:tab w:val="num" w:pos="720"/>
        </w:tabs>
        <w:ind w:left="720" w:hanging="360"/>
      </w:pPr>
      <w:rPr>
        <w:rFonts w:ascii="Times New Roman" w:hAnsi="Times New Roman" w:hint="default"/>
      </w:rPr>
    </w:lvl>
    <w:lvl w:ilvl="1" w:tplc="23803EFA" w:tentative="1">
      <w:start w:val="1"/>
      <w:numFmt w:val="bullet"/>
      <w:lvlText w:val="•"/>
      <w:lvlJc w:val="left"/>
      <w:pPr>
        <w:tabs>
          <w:tab w:val="num" w:pos="1440"/>
        </w:tabs>
        <w:ind w:left="1440" w:hanging="360"/>
      </w:pPr>
      <w:rPr>
        <w:rFonts w:ascii="Times New Roman" w:hAnsi="Times New Roman" w:hint="default"/>
      </w:rPr>
    </w:lvl>
    <w:lvl w:ilvl="2" w:tplc="8174BB64" w:tentative="1">
      <w:start w:val="1"/>
      <w:numFmt w:val="bullet"/>
      <w:lvlText w:val="•"/>
      <w:lvlJc w:val="left"/>
      <w:pPr>
        <w:tabs>
          <w:tab w:val="num" w:pos="2160"/>
        </w:tabs>
        <w:ind w:left="2160" w:hanging="360"/>
      </w:pPr>
      <w:rPr>
        <w:rFonts w:ascii="Times New Roman" w:hAnsi="Times New Roman" w:hint="default"/>
      </w:rPr>
    </w:lvl>
    <w:lvl w:ilvl="3" w:tplc="6118395E" w:tentative="1">
      <w:start w:val="1"/>
      <w:numFmt w:val="bullet"/>
      <w:lvlText w:val="•"/>
      <w:lvlJc w:val="left"/>
      <w:pPr>
        <w:tabs>
          <w:tab w:val="num" w:pos="2880"/>
        </w:tabs>
        <w:ind w:left="2880" w:hanging="360"/>
      </w:pPr>
      <w:rPr>
        <w:rFonts w:ascii="Times New Roman" w:hAnsi="Times New Roman" w:hint="default"/>
      </w:rPr>
    </w:lvl>
    <w:lvl w:ilvl="4" w:tplc="372280EA" w:tentative="1">
      <w:start w:val="1"/>
      <w:numFmt w:val="bullet"/>
      <w:lvlText w:val="•"/>
      <w:lvlJc w:val="left"/>
      <w:pPr>
        <w:tabs>
          <w:tab w:val="num" w:pos="3600"/>
        </w:tabs>
        <w:ind w:left="3600" w:hanging="360"/>
      </w:pPr>
      <w:rPr>
        <w:rFonts w:ascii="Times New Roman" w:hAnsi="Times New Roman" w:hint="default"/>
      </w:rPr>
    </w:lvl>
    <w:lvl w:ilvl="5" w:tplc="214A6640" w:tentative="1">
      <w:start w:val="1"/>
      <w:numFmt w:val="bullet"/>
      <w:lvlText w:val="•"/>
      <w:lvlJc w:val="left"/>
      <w:pPr>
        <w:tabs>
          <w:tab w:val="num" w:pos="4320"/>
        </w:tabs>
        <w:ind w:left="4320" w:hanging="360"/>
      </w:pPr>
      <w:rPr>
        <w:rFonts w:ascii="Times New Roman" w:hAnsi="Times New Roman" w:hint="default"/>
      </w:rPr>
    </w:lvl>
    <w:lvl w:ilvl="6" w:tplc="068C7AF6" w:tentative="1">
      <w:start w:val="1"/>
      <w:numFmt w:val="bullet"/>
      <w:lvlText w:val="•"/>
      <w:lvlJc w:val="left"/>
      <w:pPr>
        <w:tabs>
          <w:tab w:val="num" w:pos="5040"/>
        </w:tabs>
        <w:ind w:left="5040" w:hanging="360"/>
      </w:pPr>
      <w:rPr>
        <w:rFonts w:ascii="Times New Roman" w:hAnsi="Times New Roman" w:hint="default"/>
      </w:rPr>
    </w:lvl>
    <w:lvl w:ilvl="7" w:tplc="D512AA4E" w:tentative="1">
      <w:start w:val="1"/>
      <w:numFmt w:val="bullet"/>
      <w:lvlText w:val="•"/>
      <w:lvlJc w:val="left"/>
      <w:pPr>
        <w:tabs>
          <w:tab w:val="num" w:pos="5760"/>
        </w:tabs>
        <w:ind w:left="5760" w:hanging="360"/>
      </w:pPr>
      <w:rPr>
        <w:rFonts w:ascii="Times New Roman" w:hAnsi="Times New Roman" w:hint="default"/>
      </w:rPr>
    </w:lvl>
    <w:lvl w:ilvl="8" w:tplc="F02A3852" w:tentative="1">
      <w:start w:val="1"/>
      <w:numFmt w:val="bullet"/>
      <w:lvlText w:val="•"/>
      <w:lvlJc w:val="left"/>
      <w:pPr>
        <w:tabs>
          <w:tab w:val="num" w:pos="6480"/>
        </w:tabs>
        <w:ind w:left="6480" w:hanging="360"/>
      </w:pPr>
      <w:rPr>
        <w:rFonts w:ascii="Times New Roman" w:hAnsi="Times New Roman" w:hint="default"/>
      </w:rPr>
    </w:lvl>
  </w:abstractNum>
  <w:abstractNum w:abstractNumId="18">
    <w:nsid w:val="4FEC5728"/>
    <w:multiLevelType w:val="hybridMultilevel"/>
    <w:tmpl w:val="8D268A12"/>
    <w:lvl w:ilvl="0" w:tplc="ECD2E2C0">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5062076E"/>
    <w:multiLevelType w:val="hybridMultilevel"/>
    <w:tmpl w:val="92E83E3A"/>
    <w:lvl w:ilvl="0" w:tplc="984641C0">
      <w:start w:val="1"/>
      <w:numFmt w:val="bullet"/>
      <w:lvlText w:val="•"/>
      <w:lvlJc w:val="left"/>
      <w:pPr>
        <w:tabs>
          <w:tab w:val="num" w:pos="720"/>
        </w:tabs>
        <w:ind w:left="720" w:hanging="360"/>
      </w:pPr>
      <w:rPr>
        <w:rFonts w:ascii="Times New Roman" w:hAnsi="Times New Roman" w:hint="default"/>
      </w:rPr>
    </w:lvl>
    <w:lvl w:ilvl="1" w:tplc="D102F73E" w:tentative="1">
      <w:start w:val="1"/>
      <w:numFmt w:val="bullet"/>
      <w:lvlText w:val="•"/>
      <w:lvlJc w:val="left"/>
      <w:pPr>
        <w:tabs>
          <w:tab w:val="num" w:pos="1440"/>
        </w:tabs>
        <w:ind w:left="1440" w:hanging="360"/>
      </w:pPr>
      <w:rPr>
        <w:rFonts w:ascii="Times New Roman" w:hAnsi="Times New Roman" w:hint="default"/>
      </w:rPr>
    </w:lvl>
    <w:lvl w:ilvl="2" w:tplc="9A8A26DA" w:tentative="1">
      <w:start w:val="1"/>
      <w:numFmt w:val="bullet"/>
      <w:lvlText w:val="•"/>
      <w:lvlJc w:val="left"/>
      <w:pPr>
        <w:tabs>
          <w:tab w:val="num" w:pos="2160"/>
        </w:tabs>
        <w:ind w:left="2160" w:hanging="360"/>
      </w:pPr>
      <w:rPr>
        <w:rFonts w:ascii="Times New Roman" w:hAnsi="Times New Roman" w:hint="default"/>
      </w:rPr>
    </w:lvl>
    <w:lvl w:ilvl="3" w:tplc="DA0A3C8E" w:tentative="1">
      <w:start w:val="1"/>
      <w:numFmt w:val="bullet"/>
      <w:lvlText w:val="•"/>
      <w:lvlJc w:val="left"/>
      <w:pPr>
        <w:tabs>
          <w:tab w:val="num" w:pos="2880"/>
        </w:tabs>
        <w:ind w:left="2880" w:hanging="360"/>
      </w:pPr>
      <w:rPr>
        <w:rFonts w:ascii="Times New Roman" w:hAnsi="Times New Roman" w:hint="default"/>
      </w:rPr>
    </w:lvl>
    <w:lvl w:ilvl="4" w:tplc="69181C22" w:tentative="1">
      <w:start w:val="1"/>
      <w:numFmt w:val="bullet"/>
      <w:lvlText w:val="•"/>
      <w:lvlJc w:val="left"/>
      <w:pPr>
        <w:tabs>
          <w:tab w:val="num" w:pos="3600"/>
        </w:tabs>
        <w:ind w:left="3600" w:hanging="360"/>
      </w:pPr>
      <w:rPr>
        <w:rFonts w:ascii="Times New Roman" w:hAnsi="Times New Roman" w:hint="default"/>
      </w:rPr>
    </w:lvl>
    <w:lvl w:ilvl="5" w:tplc="9D569A92" w:tentative="1">
      <w:start w:val="1"/>
      <w:numFmt w:val="bullet"/>
      <w:lvlText w:val="•"/>
      <w:lvlJc w:val="left"/>
      <w:pPr>
        <w:tabs>
          <w:tab w:val="num" w:pos="4320"/>
        </w:tabs>
        <w:ind w:left="4320" w:hanging="360"/>
      </w:pPr>
      <w:rPr>
        <w:rFonts w:ascii="Times New Roman" w:hAnsi="Times New Roman" w:hint="default"/>
      </w:rPr>
    </w:lvl>
    <w:lvl w:ilvl="6" w:tplc="6FE04758" w:tentative="1">
      <w:start w:val="1"/>
      <w:numFmt w:val="bullet"/>
      <w:lvlText w:val="•"/>
      <w:lvlJc w:val="left"/>
      <w:pPr>
        <w:tabs>
          <w:tab w:val="num" w:pos="5040"/>
        </w:tabs>
        <w:ind w:left="5040" w:hanging="360"/>
      </w:pPr>
      <w:rPr>
        <w:rFonts w:ascii="Times New Roman" w:hAnsi="Times New Roman" w:hint="default"/>
      </w:rPr>
    </w:lvl>
    <w:lvl w:ilvl="7" w:tplc="5896DEE2" w:tentative="1">
      <w:start w:val="1"/>
      <w:numFmt w:val="bullet"/>
      <w:lvlText w:val="•"/>
      <w:lvlJc w:val="left"/>
      <w:pPr>
        <w:tabs>
          <w:tab w:val="num" w:pos="5760"/>
        </w:tabs>
        <w:ind w:left="5760" w:hanging="360"/>
      </w:pPr>
      <w:rPr>
        <w:rFonts w:ascii="Times New Roman" w:hAnsi="Times New Roman" w:hint="default"/>
      </w:rPr>
    </w:lvl>
    <w:lvl w:ilvl="8" w:tplc="44D87C8C" w:tentative="1">
      <w:start w:val="1"/>
      <w:numFmt w:val="bullet"/>
      <w:lvlText w:val="•"/>
      <w:lvlJc w:val="left"/>
      <w:pPr>
        <w:tabs>
          <w:tab w:val="num" w:pos="6480"/>
        </w:tabs>
        <w:ind w:left="6480" w:hanging="360"/>
      </w:pPr>
      <w:rPr>
        <w:rFonts w:ascii="Times New Roman" w:hAnsi="Times New Roman" w:hint="default"/>
      </w:rPr>
    </w:lvl>
  </w:abstractNum>
  <w:abstractNum w:abstractNumId="20">
    <w:nsid w:val="5D252C2A"/>
    <w:multiLevelType w:val="hybridMultilevel"/>
    <w:tmpl w:val="E6EC8FAE"/>
    <w:lvl w:ilvl="0" w:tplc="00000045">
      <w:start w:val="10"/>
      <w:numFmt w:val="bullet"/>
      <w:lvlText w:val="-"/>
      <w:lvlJc w:val="left"/>
      <w:pPr>
        <w:tabs>
          <w:tab w:val="num" w:pos="1800"/>
        </w:tabs>
        <w:ind w:left="1800" w:hanging="360"/>
      </w:pPr>
      <w:rPr>
        <w:rFonts w:ascii="Felix Titling" w:hAnsi="Felix Titling"/>
      </w:rPr>
    </w:lvl>
    <w:lvl w:ilvl="1" w:tplc="04100003" w:tentative="1">
      <w:start w:val="1"/>
      <w:numFmt w:val="bullet"/>
      <w:lvlText w:val="o"/>
      <w:lvlJc w:val="left"/>
      <w:pPr>
        <w:tabs>
          <w:tab w:val="num" w:pos="2520"/>
        </w:tabs>
        <w:ind w:left="2520" w:hanging="360"/>
      </w:pPr>
      <w:rPr>
        <w:rFonts w:ascii="Courier New" w:hAnsi="Courier New"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21">
    <w:nsid w:val="5D317966"/>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2">
    <w:nsid w:val="60C367C5"/>
    <w:multiLevelType w:val="hybridMultilevel"/>
    <w:tmpl w:val="9F701690"/>
    <w:lvl w:ilvl="0" w:tplc="07F81DAC">
      <w:start w:val="1"/>
      <w:numFmt w:val="bullet"/>
      <w:lvlText w:val="•"/>
      <w:lvlJc w:val="left"/>
      <w:pPr>
        <w:tabs>
          <w:tab w:val="num" w:pos="720"/>
        </w:tabs>
        <w:ind w:left="720" w:hanging="360"/>
      </w:pPr>
      <w:rPr>
        <w:rFonts w:ascii="Times New Roman" w:hAnsi="Times New Roman" w:hint="default"/>
      </w:rPr>
    </w:lvl>
    <w:lvl w:ilvl="1" w:tplc="A2C4D314" w:tentative="1">
      <w:start w:val="1"/>
      <w:numFmt w:val="bullet"/>
      <w:lvlText w:val="•"/>
      <w:lvlJc w:val="left"/>
      <w:pPr>
        <w:tabs>
          <w:tab w:val="num" w:pos="1440"/>
        </w:tabs>
        <w:ind w:left="1440" w:hanging="360"/>
      </w:pPr>
      <w:rPr>
        <w:rFonts w:ascii="Times New Roman" w:hAnsi="Times New Roman" w:hint="default"/>
      </w:rPr>
    </w:lvl>
    <w:lvl w:ilvl="2" w:tplc="47D426B8" w:tentative="1">
      <w:start w:val="1"/>
      <w:numFmt w:val="bullet"/>
      <w:lvlText w:val="•"/>
      <w:lvlJc w:val="left"/>
      <w:pPr>
        <w:tabs>
          <w:tab w:val="num" w:pos="2160"/>
        </w:tabs>
        <w:ind w:left="2160" w:hanging="360"/>
      </w:pPr>
      <w:rPr>
        <w:rFonts w:ascii="Times New Roman" w:hAnsi="Times New Roman" w:hint="default"/>
      </w:rPr>
    </w:lvl>
    <w:lvl w:ilvl="3" w:tplc="D06AECB8" w:tentative="1">
      <w:start w:val="1"/>
      <w:numFmt w:val="bullet"/>
      <w:lvlText w:val="•"/>
      <w:lvlJc w:val="left"/>
      <w:pPr>
        <w:tabs>
          <w:tab w:val="num" w:pos="2880"/>
        </w:tabs>
        <w:ind w:left="2880" w:hanging="360"/>
      </w:pPr>
      <w:rPr>
        <w:rFonts w:ascii="Times New Roman" w:hAnsi="Times New Roman" w:hint="default"/>
      </w:rPr>
    </w:lvl>
    <w:lvl w:ilvl="4" w:tplc="0DD04560" w:tentative="1">
      <w:start w:val="1"/>
      <w:numFmt w:val="bullet"/>
      <w:lvlText w:val="•"/>
      <w:lvlJc w:val="left"/>
      <w:pPr>
        <w:tabs>
          <w:tab w:val="num" w:pos="3600"/>
        </w:tabs>
        <w:ind w:left="3600" w:hanging="360"/>
      </w:pPr>
      <w:rPr>
        <w:rFonts w:ascii="Times New Roman" w:hAnsi="Times New Roman" w:hint="default"/>
      </w:rPr>
    </w:lvl>
    <w:lvl w:ilvl="5" w:tplc="E88007E4" w:tentative="1">
      <w:start w:val="1"/>
      <w:numFmt w:val="bullet"/>
      <w:lvlText w:val="•"/>
      <w:lvlJc w:val="left"/>
      <w:pPr>
        <w:tabs>
          <w:tab w:val="num" w:pos="4320"/>
        </w:tabs>
        <w:ind w:left="4320" w:hanging="360"/>
      </w:pPr>
      <w:rPr>
        <w:rFonts w:ascii="Times New Roman" w:hAnsi="Times New Roman" w:hint="default"/>
      </w:rPr>
    </w:lvl>
    <w:lvl w:ilvl="6" w:tplc="EF482276" w:tentative="1">
      <w:start w:val="1"/>
      <w:numFmt w:val="bullet"/>
      <w:lvlText w:val="•"/>
      <w:lvlJc w:val="left"/>
      <w:pPr>
        <w:tabs>
          <w:tab w:val="num" w:pos="5040"/>
        </w:tabs>
        <w:ind w:left="5040" w:hanging="360"/>
      </w:pPr>
      <w:rPr>
        <w:rFonts w:ascii="Times New Roman" w:hAnsi="Times New Roman" w:hint="default"/>
      </w:rPr>
    </w:lvl>
    <w:lvl w:ilvl="7" w:tplc="6F3A9AF6" w:tentative="1">
      <w:start w:val="1"/>
      <w:numFmt w:val="bullet"/>
      <w:lvlText w:val="•"/>
      <w:lvlJc w:val="left"/>
      <w:pPr>
        <w:tabs>
          <w:tab w:val="num" w:pos="5760"/>
        </w:tabs>
        <w:ind w:left="5760" w:hanging="360"/>
      </w:pPr>
      <w:rPr>
        <w:rFonts w:ascii="Times New Roman" w:hAnsi="Times New Roman" w:hint="default"/>
      </w:rPr>
    </w:lvl>
    <w:lvl w:ilvl="8" w:tplc="4F4CAA60" w:tentative="1">
      <w:start w:val="1"/>
      <w:numFmt w:val="bullet"/>
      <w:lvlText w:val="•"/>
      <w:lvlJc w:val="left"/>
      <w:pPr>
        <w:tabs>
          <w:tab w:val="num" w:pos="6480"/>
        </w:tabs>
        <w:ind w:left="6480" w:hanging="360"/>
      </w:pPr>
      <w:rPr>
        <w:rFonts w:ascii="Times New Roman" w:hAnsi="Times New Roman" w:hint="default"/>
      </w:rPr>
    </w:lvl>
  </w:abstractNum>
  <w:abstractNum w:abstractNumId="23">
    <w:nsid w:val="62FA4ACF"/>
    <w:multiLevelType w:val="hybridMultilevel"/>
    <w:tmpl w:val="847633AC"/>
    <w:lvl w:ilvl="0" w:tplc="B0D2EE24">
      <w:start w:val="1"/>
      <w:numFmt w:val="bullet"/>
      <w:lvlText w:val="•"/>
      <w:lvlJc w:val="left"/>
      <w:pPr>
        <w:tabs>
          <w:tab w:val="num" w:pos="720"/>
        </w:tabs>
        <w:ind w:left="720" w:hanging="360"/>
      </w:pPr>
      <w:rPr>
        <w:rFonts w:ascii="Times New Roman" w:hAnsi="Times New Roman" w:hint="default"/>
      </w:rPr>
    </w:lvl>
    <w:lvl w:ilvl="1" w:tplc="6BC6F02E" w:tentative="1">
      <w:start w:val="1"/>
      <w:numFmt w:val="bullet"/>
      <w:lvlText w:val="•"/>
      <w:lvlJc w:val="left"/>
      <w:pPr>
        <w:tabs>
          <w:tab w:val="num" w:pos="1440"/>
        </w:tabs>
        <w:ind w:left="1440" w:hanging="360"/>
      </w:pPr>
      <w:rPr>
        <w:rFonts w:ascii="Times New Roman" w:hAnsi="Times New Roman" w:hint="default"/>
      </w:rPr>
    </w:lvl>
    <w:lvl w:ilvl="2" w:tplc="C0A62948" w:tentative="1">
      <w:start w:val="1"/>
      <w:numFmt w:val="bullet"/>
      <w:lvlText w:val="•"/>
      <w:lvlJc w:val="left"/>
      <w:pPr>
        <w:tabs>
          <w:tab w:val="num" w:pos="2160"/>
        </w:tabs>
        <w:ind w:left="2160" w:hanging="360"/>
      </w:pPr>
      <w:rPr>
        <w:rFonts w:ascii="Times New Roman" w:hAnsi="Times New Roman" w:hint="default"/>
      </w:rPr>
    </w:lvl>
    <w:lvl w:ilvl="3" w:tplc="19F09454" w:tentative="1">
      <w:start w:val="1"/>
      <w:numFmt w:val="bullet"/>
      <w:lvlText w:val="•"/>
      <w:lvlJc w:val="left"/>
      <w:pPr>
        <w:tabs>
          <w:tab w:val="num" w:pos="2880"/>
        </w:tabs>
        <w:ind w:left="2880" w:hanging="360"/>
      </w:pPr>
      <w:rPr>
        <w:rFonts w:ascii="Times New Roman" w:hAnsi="Times New Roman" w:hint="default"/>
      </w:rPr>
    </w:lvl>
    <w:lvl w:ilvl="4" w:tplc="DDC8C0A4" w:tentative="1">
      <w:start w:val="1"/>
      <w:numFmt w:val="bullet"/>
      <w:lvlText w:val="•"/>
      <w:lvlJc w:val="left"/>
      <w:pPr>
        <w:tabs>
          <w:tab w:val="num" w:pos="3600"/>
        </w:tabs>
        <w:ind w:left="3600" w:hanging="360"/>
      </w:pPr>
      <w:rPr>
        <w:rFonts w:ascii="Times New Roman" w:hAnsi="Times New Roman" w:hint="default"/>
      </w:rPr>
    </w:lvl>
    <w:lvl w:ilvl="5" w:tplc="0B866714" w:tentative="1">
      <w:start w:val="1"/>
      <w:numFmt w:val="bullet"/>
      <w:lvlText w:val="•"/>
      <w:lvlJc w:val="left"/>
      <w:pPr>
        <w:tabs>
          <w:tab w:val="num" w:pos="4320"/>
        </w:tabs>
        <w:ind w:left="4320" w:hanging="360"/>
      </w:pPr>
      <w:rPr>
        <w:rFonts w:ascii="Times New Roman" w:hAnsi="Times New Roman" w:hint="default"/>
      </w:rPr>
    </w:lvl>
    <w:lvl w:ilvl="6" w:tplc="E64C8268" w:tentative="1">
      <w:start w:val="1"/>
      <w:numFmt w:val="bullet"/>
      <w:lvlText w:val="•"/>
      <w:lvlJc w:val="left"/>
      <w:pPr>
        <w:tabs>
          <w:tab w:val="num" w:pos="5040"/>
        </w:tabs>
        <w:ind w:left="5040" w:hanging="360"/>
      </w:pPr>
      <w:rPr>
        <w:rFonts w:ascii="Times New Roman" w:hAnsi="Times New Roman" w:hint="default"/>
      </w:rPr>
    </w:lvl>
    <w:lvl w:ilvl="7" w:tplc="4DE02356" w:tentative="1">
      <w:start w:val="1"/>
      <w:numFmt w:val="bullet"/>
      <w:lvlText w:val="•"/>
      <w:lvlJc w:val="left"/>
      <w:pPr>
        <w:tabs>
          <w:tab w:val="num" w:pos="5760"/>
        </w:tabs>
        <w:ind w:left="5760" w:hanging="360"/>
      </w:pPr>
      <w:rPr>
        <w:rFonts w:ascii="Times New Roman" w:hAnsi="Times New Roman" w:hint="default"/>
      </w:rPr>
    </w:lvl>
    <w:lvl w:ilvl="8" w:tplc="10F2736E" w:tentative="1">
      <w:start w:val="1"/>
      <w:numFmt w:val="bullet"/>
      <w:lvlText w:val="•"/>
      <w:lvlJc w:val="left"/>
      <w:pPr>
        <w:tabs>
          <w:tab w:val="num" w:pos="6480"/>
        </w:tabs>
        <w:ind w:left="6480" w:hanging="360"/>
      </w:pPr>
      <w:rPr>
        <w:rFonts w:ascii="Times New Roman" w:hAnsi="Times New Roman" w:hint="default"/>
      </w:rPr>
    </w:lvl>
  </w:abstractNum>
  <w:abstractNum w:abstractNumId="24">
    <w:nsid w:val="6DA364FA"/>
    <w:multiLevelType w:val="hybridMultilevel"/>
    <w:tmpl w:val="1ECA8EE8"/>
    <w:lvl w:ilvl="0" w:tplc="04100001">
      <w:start w:val="1"/>
      <w:numFmt w:val="bullet"/>
      <w:lvlText w:val=""/>
      <w:lvlJc w:val="left"/>
      <w:pPr>
        <w:ind w:left="1260" w:hanging="360"/>
      </w:pPr>
      <w:rPr>
        <w:rFonts w:ascii="Symbol" w:hAnsi="Symbol" w:hint="default"/>
      </w:rPr>
    </w:lvl>
    <w:lvl w:ilvl="1" w:tplc="04100003" w:tentative="1">
      <w:start w:val="1"/>
      <w:numFmt w:val="bullet"/>
      <w:lvlText w:val="o"/>
      <w:lvlJc w:val="left"/>
      <w:pPr>
        <w:ind w:left="1980" w:hanging="360"/>
      </w:pPr>
      <w:rPr>
        <w:rFonts w:ascii="Courier New" w:hAnsi="Courier New" w:hint="default"/>
      </w:rPr>
    </w:lvl>
    <w:lvl w:ilvl="2" w:tplc="04100005" w:tentative="1">
      <w:start w:val="1"/>
      <w:numFmt w:val="bullet"/>
      <w:lvlText w:val=""/>
      <w:lvlJc w:val="left"/>
      <w:pPr>
        <w:ind w:left="2700" w:hanging="360"/>
      </w:pPr>
      <w:rPr>
        <w:rFonts w:ascii="Wingdings" w:hAnsi="Wingdings" w:hint="default"/>
      </w:rPr>
    </w:lvl>
    <w:lvl w:ilvl="3" w:tplc="04100001" w:tentative="1">
      <w:start w:val="1"/>
      <w:numFmt w:val="bullet"/>
      <w:lvlText w:val=""/>
      <w:lvlJc w:val="left"/>
      <w:pPr>
        <w:ind w:left="3420" w:hanging="360"/>
      </w:pPr>
      <w:rPr>
        <w:rFonts w:ascii="Symbol" w:hAnsi="Symbol" w:hint="default"/>
      </w:rPr>
    </w:lvl>
    <w:lvl w:ilvl="4" w:tplc="04100003" w:tentative="1">
      <w:start w:val="1"/>
      <w:numFmt w:val="bullet"/>
      <w:lvlText w:val="o"/>
      <w:lvlJc w:val="left"/>
      <w:pPr>
        <w:ind w:left="4140" w:hanging="360"/>
      </w:pPr>
      <w:rPr>
        <w:rFonts w:ascii="Courier New" w:hAnsi="Courier New" w:hint="default"/>
      </w:rPr>
    </w:lvl>
    <w:lvl w:ilvl="5" w:tplc="04100005" w:tentative="1">
      <w:start w:val="1"/>
      <w:numFmt w:val="bullet"/>
      <w:lvlText w:val=""/>
      <w:lvlJc w:val="left"/>
      <w:pPr>
        <w:ind w:left="4860" w:hanging="360"/>
      </w:pPr>
      <w:rPr>
        <w:rFonts w:ascii="Wingdings" w:hAnsi="Wingdings" w:hint="default"/>
      </w:rPr>
    </w:lvl>
    <w:lvl w:ilvl="6" w:tplc="04100001" w:tentative="1">
      <w:start w:val="1"/>
      <w:numFmt w:val="bullet"/>
      <w:lvlText w:val=""/>
      <w:lvlJc w:val="left"/>
      <w:pPr>
        <w:ind w:left="5580" w:hanging="360"/>
      </w:pPr>
      <w:rPr>
        <w:rFonts w:ascii="Symbol" w:hAnsi="Symbol" w:hint="default"/>
      </w:rPr>
    </w:lvl>
    <w:lvl w:ilvl="7" w:tplc="04100003" w:tentative="1">
      <w:start w:val="1"/>
      <w:numFmt w:val="bullet"/>
      <w:lvlText w:val="o"/>
      <w:lvlJc w:val="left"/>
      <w:pPr>
        <w:ind w:left="6300" w:hanging="360"/>
      </w:pPr>
      <w:rPr>
        <w:rFonts w:ascii="Courier New" w:hAnsi="Courier New" w:hint="default"/>
      </w:rPr>
    </w:lvl>
    <w:lvl w:ilvl="8" w:tplc="04100005" w:tentative="1">
      <w:start w:val="1"/>
      <w:numFmt w:val="bullet"/>
      <w:lvlText w:val=""/>
      <w:lvlJc w:val="left"/>
      <w:pPr>
        <w:ind w:left="7020" w:hanging="360"/>
      </w:pPr>
      <w:rPr>
        <w:rFonts w:ascii="Wingdings" w:hAnsi="Wingdings" w:hint="default"/>
      </w:rPr>
    </w:lvl>
  </w:abstractNum>
  <w:abstractNum w:abstractNumId="25">
    <w:nsid w:val="7123275A"/>
    <w:multiLevelType w:val="hybridMultilevel"/>
    <w:tmpl w:val="A2D8DF74"/>
    <w:lvl w:ilvl="0" w:tplc="0F022DA0">
      <w:start w:val="1"/>
      <w:numFmt w:val="bullet"/>
      <w:lvlText w:val="•"/>
      <w:lvlJc w:val="left"/>
      <w:pPr>
        <w:tabs>
          <w:tab w:val="num" w:pos="720"/>
        </w:tabs>
        <w:ind w:left="720" w:hanging="360"/>
      </w:pPr>
      <w:rPr>
        <w:rFonts w:ascii="Times New Roman" w:hAnsi="Times New Roman" w:hint="default"/>
      </w:rPr>
    </w:lvl>
    <w:lvl w:ilvl="1" w:tplc="A0F44836" w:tentative="1">
      <w:start w:val="1"/>
      <w:numFmt w:val="bullet"/>
      <w:lvlText w:val="•"/>
      <w:lvlJc w:val="left"/>
      <w:pPr>
        <w:tabs>
          <w:tab w:val="num" w:pos="1440"/>
        </w:tabs>
        <w:ind w:left="1440" w:hanging="360"/>
      </w:pPr>
      <w:rPr>
        <w:rFonts w:ascii="Times New Roman" w:hAnsi="Times New Roman" w:hint="default"/>
      </w:rPr>
    </w:lvl>
    <w:lvl w:ilvl="2" w:tplc="980A533E" w:tentative="1">
      <w:start w:val="1"/>
      <w:numFmt w:val="bullet"/>
      <w:lvlText w:val="•"/>
      <w:lvlJc w:val="left"/>
      <w:pPr>
        <w:tabs>
          <w:tab w:val="num" w:pos="2160"/>
        </w:tabs>
        <w:ind w:left="2160" w:hanging="360"/>
      </w:pPr>
      <w:rPr>
        <w:rFonts w:ascii="Times New Roman" w:hAnsi="Times New Roman" w:hint="default"/>
      </w:rPr>
    </w:lvl>
    <w:lvl w:ilvl="3" w:tplc="DA046AD0" w:tentative="1">
      <w:start w:val="1"/>
      <w:numFmt w:val="bullet"/>
      <w:lvlText w:val="•"/>
      <w:lvlJc w:val="left"/>
      <w:pPr>
        <w:tabs>
          <w:tab w:val="num" w:pos="2880"/>
        </w:tabs>
        <w:ind w:left="2880" w:hanging="360"/>
      </w:pPr>
      <w:rPr>
        <w:rFonts w:ascii="Times New Roman" w:hAnsi="Times New Roman" w:hint="default"/>
      </w:rPr>
    </w:lvl>
    <w:lvl w:ilvl="4" w:tplc="2C8ED106" w:tentative="1">
      <w:start w:val="1"/>
      <w:numFmt w:val="bullet"/>
      <w:lvlText w:val="•"/>
      <w:lvlJc w:val="left"/>
      <w:pPr>
        <w:tabs>
          <w:tab w:val="num" w:pos="3600"/>
        </w:tabs>
        <w:ind w:left="3600" w:hanging="360"/>
      </w:pPr>
      <w:rPr>
        <w:rFonts w:ascii="Times New Roman" w:hAnsi="Times New Roman" w:hint="default"/>
      </w:rPr>
    </w:lvl>
    <w:lvl w:ilvl="5" w:tplc="5E94A9E2" w:tentative="1">
      <w:start w:val="1"/>
      <w:numFmt w:val="bullet"/>
      <w:lvlText w:val="•"/>
      <w:lvlJc w:val="left"/>
      <w:pPr>
        <w:tabs>
          <w:tab w:val="num" w:pos="4320"/>
        </w:tabs>
        <w:ind w:left="4320" w:hanging="360"/>
      </w:pPr>
      <w:rPr>
        <w:rFonts w:ascii="Times New Roman" w:hAnsi="Times New Roman" w:hint="default"/>
      </w:rPr>
    </w:lvl>
    <w:lvl w:ilvl="6" w:tplc="D73A87F4" w:tentative="1">
      <w:start w:val="1"/>
      <w:numFmt w:val="bullet"/>
      <w:lvlText w:val="•"/>
      <w:lvlJc w:val="left"/>
      <w:pPr>
        <w:tabs>
          <w:tab w:val="num" w:pos="5040"/>
        </w:tabs>
        <w:ind w:left="5040" w:hanging="360"/>
      </w:pPr>
      <w:rPr>
        <w:rFonts w:ascii="Times New Roman" w:hAnsi="Times New Roman" w:hint="default"/>
      </w:rPr>
    </w:lvl>
    <w:lvl w:ilvl="7" w:tplc="0B423F7E" w:tentative="1">
      <w:start w:val="1"/>
      <w:numFmt w:val="bullet"/>
      <w:lvlText w:val="•"/>
      <w:lvlJc w:val="left"/>
      <w:pPr>
        <w:tabs>
          <w:tab w:val="num" w:pos="5760"/>
        </w:tabs>
        <w:ind w:left="5760" w:hanging="360"/>
      </w:pPr>
      <w:rPr>
        <w:rFonts w:ascii="Times New Roman" w:hAnsi="Times New Roman" w:hint="default"/>
      </w:rPr>
    </w:lvl>
    <w:lvl w:ilvl="8" w:tplc="4560EAA2" w:tentative="1">
      <w:start w:val="1"/>
      <w:numFmt w:val="bullet"/>
      <w:lvlText w:val="•"/>
      <w:lvlJc w:val="left"/>
      <w:pPr>
        <w:tabs>
          <w:tab w:val="num" w:pos="6480"/>
        </w:tabs>
        <w:ind w:left="6480" w:hanging="360"/>
      </w:pPr>
      <w:rPr>
        <w:rFonts w:ascii="Times New Roman" w:hAnsi="Times New Roman" w:hint="default"/>
      </w:rPr>
    </w:lvl>
  </w:abstractNum>
  <w:abstractNum w:abstractNumId="26">
    <w:nsid w:val="728D65D6"/>
    <w:multiLevelType w:val="hybridMultilevel"/>
    <w:tmpl w:val="3574F422"/>
    <w:lvl w:ilvl="0" w:tplc="04100001">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27">
    <w:nsid w:val="74FE14F3"/>
    <w:multiLevelType w:val="hybridMultilevel"/>
    <w:tmpl w:val="BC9E750E"/>
    <w:lvl w:ilvl="0" w:tplc="04100001">
      <w:start w:val="1"/>
      <w:numFmt w:val="bullet"/>
      <w:lvlText w:val=""/>
      <w:lvlJc w:val="left"/>
      <w:pPr>
        <w:ind w:left="1494" w:hanging="360"/>
      </w:pPr>
      <w:rPr>
        <w:rFonts w:ascii="Symbol" w:hAnsi="Symbol" w:hint="default"/>
      </w:rPr>
    </w:lvl>
    <w:lvl w:ilvl="1" w:tplc="04100003" w:tentative="1">
      <w:start w:val="1"/>
      <w:numFmt w:val="bullet"/>
      <w:lvlText w:val="o"/>
      <w:lvlJc w:val="left"/>
      <w:pPr>
        <w:ind w:left="2214" w:hanging="360"/>
      </w:pPr>
      <w:rPr>
        <w:rFonts w:ascii="Courier New" w:hAnsi="Courier New" w:hint="default"/>
      </w:rPr>
    </w:lvl>
    <w:lvl w:ilvl="2" w:tplc="04100005" w:tentative="1">
      <w:start w:val="1"/>
      <w:numFmt w:val="bullet"/>
      <w:lvlText w:val=""/>
      <w:lvlJc w:val="left"/>
      <w:pPr>
        <w:ind w:left="2934" w:hanging="360"/>
      </w:pPr>
      <w:rPr>
        <w:rFonts w:ascii="Wingdings" w:hAnsi="Wingdings" w:hint="default"/>
      </w:rPr>
    </w:lvl>
    <w:lvl w:ilvl="3" w:tplc="04100001" w:tentative="1">
      <w:start w:val="1"/>
      <w:numFmt w:val="bullet"/>
      <w:lvlText w:val=""/>
      <w:lvlJc w:val="left"/>
      <w:pPr>
        <w:ind w:left="3654" w:hanging="360"/>
      </w:pPr>
      <w:rPr>
        <w:rFonts w:ascii="Symbol" w:hAnsi="Symbol" w:hint="default"/>
      </w:rPr>
    </w:lvl>
    <w:lvl w:ilvl="4" w:tplc="04100003" w:tentative="1">
      <w:start w:val="1"/>
      <w:numFmt w:val="bullet"/>
      <w:lvlText w:val="o"/>
      <w:lvlJc w:val="left"/>
      <w:pPr>
        <w:ind w:left="4374" w:hanging="360"/>
      </w:pPr>
      <w:rPr>
        <w:rFonts w:ascii="Courier New" w:hAnsi="Courier New" w:hint="default"/>
      </w:rPr>
    </w:lvl>
    <w:lvl w:ilvl="5" w:tplc="04100005" w:tentative="1">
      <w:start w:val="1"/>
      <w:numFmt w:val="bullet"/>
      <w:lvlText w:val=""/>
      <w:lvlJc w:val="left"/>
      <w:pPr>
        <w:ind w:left="5094" w:hanging="360"/>
      </w:pPr>
      <w:rPr>
        <w:rFonts w:ascii="Wingdings" w:hAnsi="Wingdings" w:hint="default"/>
      </w:rPr>
    </w:lvl>
    <w:lvl w:ilvl="6" w:tplc="04100001" w:tentative="1">
      <w:start w:val="1"/>
      <w:numFmt w:val="bullet"/>
      <w:lvlText w:val=""/>
      <w:lvlJc w:val="left"/>
      <w:pPr>
        <w:ind w:left="5814" w:hanging="360"/>
      </w:pPr>
      <w:rPr>
        <w:rFonts w:ascii="Symbol" w:hAnsi="Symbol" w:hint="default"/>
      </w:rPr>
    </w:lvl>
    <w:lvl w:ilvl="7" w:tplc="04100003" w:tentative="1">
      <w:start w:val="1"/>
      <w:numFmt w:val="bullet"/>
      <w:lvlText w:val="o"/>
      <w:lvlJc w:val="left"/>
      <w:pPr>
        <w:ind w:left="6534" w:hanging="360"/>
      </w:pPr>
      <w:rPr>
        <w:rFonts w:ascii="Courier New" w:hAnsi="Courier New" w:hint="default"/>
      </w:rPr>
    </w:lvl>
    <w:lvl w:ilvl="8" w:tplc="04100005" w:tentative="1">
      <w:start w:val="1"/>
      <w:numFmt w:val="bullet"/>
      <w:lvlText w:val=""/>
      <w:lvlJc w:val="left"/>
      <w:pPr>
        <w:ind w:left="7254" w:hanging="360"/>
      </w:pPr>
      <w:rPr>
        <w:rFonts w:ascii="Wingdings" w:hAnsi="Wingdings" w:hint="default"/>
      </w:rPr>
    </w:lvl>
  </w:abstractNum>
  <w:abstractNum w:abstractNumId="28">
    <w:nsid w:val="76556A4F"/>
    <w:multiLevelType w:val="hybridMultilevel"/>
    <w:tmpl w:val="3AFC1DF4"/>
    <w:lvl w:ilvl="0" w:tplc="86981E26">
      <w:start w:val="1"/>
      <w:numFmt w:val="bullet"/>
      <w:lvlText w:val="•"/>
      <w:lvlJc w:val="left"/>
      <w:pPr>
        <w:tabs>
          <w:tab w:val="num" w:pos="720"/>
        </w:tabs>
        <w:ind w:left="720" w:hanging="360"/>
      </w:pPr>
      <w:rPr>
        <w:rFonts w:ascii="Times New Roman" w:hAnsi="Times New Roman" w:hint="default"/>
      </w:rPr>
    </w:lvl>
    <w:lvl w:ilvl="1" w:tplc="1FBAA2EE" w:tentative="1">
      <w:start w:val="1"/>
      <w:numFmt w:val="bullet"/>
      <w:lvlText w:val="•"/>
      <w:lvlJc w:val="left"/>
      <w:pPr>
        <w:tabs>
          <w:tab w:val="num" w:pos="1440"/>
        </w:tabs>
        <w:ind w:left="1440" w:hanging="360"/>
      </w:pPr>
      <w:rPr>
        <w:rFonts w:ascii="Times New Roman" w:hAnsi="Times New Roman" w:hint="default"/>
      </w:rPr>
    </w:lvl>
    <w:lvl w:ilvl="2" w:tplc="34CCF172" w:tentative="1">
      <w:start w:val="1"/>
      <w:numFmt w:val="bullet"/>
      <w:lvlText w:val="•"/>
      <w:lvlJc w:val="left"/>
      <w:pPr>
        <w:tabs>
          <w:tab w:val="num" w:pos="2160"/>
        </w:tabs>
        <w:ind w:left="2160" w:hanging="360"/>
      </w:pPr>
      <w:rPr>
        <w:rFonts w:ascii="Times New Roman" w:hAnsi="Times New Roman" w:hint="default"/>
      </w:rPr>
    </w:lvl>
    <w:lvl w:ilvl="3" w:tplc="68F03F96" w:tentative="1">
      <w:start w:val="1"/>
      <w:numFmt w:val="bullet"/>
      <w:lvlText w:val="•"/>
      <w:lvlJc w:val="left"/>
      <w:pPr>
        <w:tabs>
          <w:tab w:val="num" w:pos="2880"/>
        </w:tabs>
        <w:ind w:left="2880" w:hanging="360"/>
      </w:pPr>
      <w:rPr>
        <w:rFonts w:ascii="Times New Roman" w:hAnsi="Times New Roman" w:hint="default"/>
      </w:rPr>
    </w:lvl>
    <w:lvl w:ilvl="4" w:tplc="C8B433C0" w:tentative="1">
      <w:start w:val="1"/>
      <w:numFmt w:val="bullet"/>
      <w:lvlText w:val="•"/>
      <w:lvlJc w:val="left"/>
      <w:pPr>
        <w:tabs>
          <w:tab w:val="num" w:pos="3600"/>
        </w:tabs>
        <w:ind w:left="3600" w:hanging="360"/>
      </w:pPr>
      <w:rPr>
        <w:rFonts w:ascii="Times New Roman" w:hAnsi="Times New Roman" w:hint="default"/>
      </w:rPr>
    </w:lvl>
    <w:lvl w:ilvl="5" w:tplc="C3C4E8DE" w:tentative="1">
      <w:start w:val="1"/>
      <w:numFmt w:val="bullet"/>
      <w:lvlText w:val="•"/>
      <w:lvlJc w:val="left"/>
      <w:pPr>
        <w:tabs>
          <w:tab w:val="num" w:pos="4320"/>
        </w:tabs>
        <w:ind w:left="4320" w:hanging="360"/>
      </w:pPr>
      <w:rPr>
        <w:rFonts w:ascii="Times New Roman" w:hAnsi="Times New Roman" w:hint="default"/>
      </w:rPr>
    </w:lvl>
    <w:lvl w:ilvl="6" w:tplc="53CACF08" w:tentative="1">
      <w:start w:val="1"/>
      <w:numFmt w:val="bullet"/>
      <w:lvlText w:val="•"/>
      <w:lvlJc w:val="left"/>
      <w:pPr>
        <w:tabs>
          <w:tab w:val="num" w:pos="5040"/>
        </w:tabs>
        <w:ind w:left="5040" w:hanging="360"/>
      </w:pPr>
      <w:rPr>
        <w:rFonts w:ascii="Times New Roman" w:hAnsi="Times New Roman" w:hint="default"/>
      </w:rPr>
    </w:lvl>
    <w:lvl w:ilvl="7" w:tplc="194E0866" w:tentative="1">
      <w:start w:val="1"/>
      <w:numFmt w:val="bullet"/>
      <w:lvlText w:val="•"/>
      <w:lvlJc w:val="left"/>
      <w:pPr>
        <w:tabs>
          <w:tab w:val="num" w:pos="5760"/>
        </w:tabs>
        <w:ind w:left="5760" w:hanging="360"/>
      </w:pPr>
      <w:rPr>
        <w:rFonts w:ascii="Times New Roman" w:hAnsi="Times New Roman" w:hint="default"/>
      </w:rPr>
    </w:lvl>
    <w:lvl w:ilvl="8" w:tplc="8866425A" w:tentative="1">
      <w:start w:val="1"/>
      <w:numFmt w:val="bullet"/>
      <w:lvlText w:val="•"/>
      <w:lvlJc w:val="left"/>
      <w:pPr>
        <w:tabs>
          <w:tab w:val="num" w:pos="6480"/>
        </w:tabs>
        <w:ind w:left="6480" w:hanging="360"/>
      </w:pPr>
      <w:rPr>
        <w:rFonts w:ascii="Times New Roman" w:hAnsi="Times New Roman" w:hint="default"/>
      </w:rPr>
    </w:lvl>
  </w:abstractNum>
  <w:abstractNum w:abstractNumId="29">
    <w:nsid w:val="773458F1"/>
    <w:multiLevelType w:val="hybridMultilevel"/>
    <w:tmpl w:val="C602B222"/>
    <w:lvl w:ilvl="0" w:tplc="661A4AC2">
      <w:numFmt w:val="bullet"/>
      <w:lvlText w:val="-"/>
      <w:lvlJc w:val="left"/>
      <w:pPr>
        <w:tabs>
          <w:tab w:val="num" w:pos="1429"/>
        </w:tabs>
        <w:ind w:left="1429" w:hanging="360"/>
      </w:pPr>
      <w:rPr>
        <w:rFonts w:ascii="Verdana" w:hAnsi="Verdana" w:hint="default"/>
        <w:b w:val="0"/>
        <w:i w:val="0"/>
      </w:rPr>
    </w:lvl>
    <w:lvl w:ilvl="1" w:tplc="04100003" w:tentative="1">
      <w:start w:val="1"/>
      <w:numFmt w:val="bullet"/>
      <w:lvlText w:val="o"/>
      <w:lvlJc w:val="left"/>
      <w:pPr>
        <w:tabs>
          <w:tab w:val="num" w:pos="2149"/>
        </w:tabs>
        <w:ind w:left="2149" w:hanging="360"/>
      </w:pPr>
      <w:rPr>
        <w:rFonts w:ascii="Courier New" w:hAnsi="Courier New" w:hint="default"/>
      </w:rPr>
    </w:lvl>
    <w:lvl w:ilvl="2" w:tplc="04100005" w:tentative="1">
      <w:start w:val="1"/>
      <w:numFmt w:val="bullet"/>
      <w:lvlText w:val=""/>
      <w:lvlJc w:val="left"/>
      <w:pPr>
        <w:tabs>
          <w:tab w:val="num" w:pos="2869"/>
        </w:tabs>
        <w:ind w:left="2869" w:hanging="360"/>
      </w:pPr>
      <w:rPr>
        <w:rFonts w:ascii="Wingdings" w:hAnsi="Wingdings" w:hint="default"/>
      </w:rPr>
    </w:lvl>
    <w:lvl w:ilvl="3" w:tplc="04100001" w:tentative="1">
      <w:start w:val="1"/>
      <w:numFmt w:val="bullet"/>
      <w:lvlText w:val=""/>
      <w:lvlJc w:val="left"/>
      <w:pPr>
        <w:tabs>
          <w:tab w:val="num" w:pos="3589"/>
        </w:tabs>
        <w:ind w:left="3589" w:hanging="360"/>
      </w:pPr>
      <w:rPr>
        <w:rFonts w:ascii="Symbol" w:hAnsi="Symbol" w:hint="default"/>
      </w:rPr>
    </w:lvl>
    <w:lvl w:ilvl="4" w:tplc="04100003" w:tentative="1">
      <w:start w:val="1"/>
      <w:numFmt w:val="bullet"/>
      <w:lvlText w:val="o"/>
      <w:lvlJc w:val="left"/>
      <w:pPr>
        <w:tabs>
          <w:tab w:val="num" w:pos="4309"/>
        </w:tabs>
        <w:ind w:left="4309" w:hanging="360"/>
      </w:pPr>
      <w:rPr>
        <w:rFonts w:ascii="Courier New" w:hAnsi="Courier New" w:hint="default"/>
      </w:rPr>
    </w:lvl>
    <w:lvl w:ilvl="5" w:tplc="04100005" w:tentative="1">
      <w:start w:val="1"/>
      <w:numFmt w:val="bullet"/>
      <w:lvlText w:val=""/>
      <w:lvlJc w:val="left"/>
      <w:pPr>
        <w:tabs>
          <w:tab w:val="num" w:pos="5029"/>
        </w:tabs>
        <w:ind w:left="5029" w:hanging="360"/>
      </w:pPr>
      <w:rPr>
        <w:rFonts w:ascii="Wingdings" w:hAnsi="Wingdings" w:hint="default"/>
      </w:rPr>
    </w:lvl>
    <w:lvl w:ilvl="6" w:tplc="04100001" w:tentative="1">
      <w:start w:val="1"/>
      <w:numFmt w:val="bullet"/>
      <w:lvlText w:val=""/>
      <w:lvlJc w:val="left"/>
      <w:pPr>
        <w:tabs>
          <w:tab w:val="num" w:pos="5749"/>
        </w:tabs>
        <w:ind w:left="5749" w:hanging="360"/>
      </w:pPr>
      <w:rPr>
        <w:rFonts w:ascii="Symbol" w:hAnsi="Symbol" w:hint="default"/>
      </w:rPr>
    </w:lvl>
    <w:lvl w:ilvl="7" w:tplc="04100003" w:tentative="1">
      <w:start w:val="1"/>
      <w:numFmt w:val="bullet"/>
      <w:lvlText w:val="o"/>
      <w:lvlJc w:val="left"/>
      <w:pPr>
        <w:tabs>
          <w:tab w:val="num" w:pos="6469"/>
        </w:tabs>
        <w:ind w:left="6469" w:hanging="360"/>
      </w:pPr>
      <w:rPr>
        <w:rFonts w:ascii="Courier New" w:hAnsi="Courier New" w:hint="default"/>
      </w:rPr>
    </w:lvl>
    <w:lvl w:ilvl="8" w:tplc="04100005" w:tentative="1">
      <w:start w:val="1"/>
      <w:numFmt w:val="bullet"/>
      <w:lvlText w:val=""/>
      <w:lvlJc w:val="left"/>
      <w:pPr>
        <w:tabs>
          <w:tab w:val="num" w:pos="7189"/>
        </w:tabs>
        <w:ind w:left="7189" w:hanging="360"/>
      </w:pPr>
      <w:rPr>
        <w:rFonts w:ascii="Wingdings" w:hAnsi="Wingdings" w:hint="default"/>
      </w:rPr>
    </w:lvl>
  </w:abstractNum>
  <w:abstractNum w:abstractNumId="30">
    <w:nsid w:val="788265B1"/>
    <w:multiLevelType w:val="multilevel"/>
    <w:tmpl w:val="EE2C9C8A"/>
    <w:styleLink w:val="StileStrutturaGrassettoSinistro19cmSporgente127cm"/>
    <w:lvl w:ilvl="0">
      <w:start w:val="1"/>
      <w:numFmt w:val="decimal"/>
      <w:lvlText w:val="%1."/>
      <w:lvlJc w:val="left"/>
      <w:pPr>
        <w:ind w:left="36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b/>
        <w:bCs/>
        <w:sz w:val="24"/>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num w:numId="1">
    <w:abstractNumId w:val="7"/>
  </w:num>
  <w:num w:numId="2">
    <w:abstractNumId w:val="3"/>
  </w:num>
  <w:num w:numId="3">
    <w:abstractNumId w:val="26"/>
  </w:num>
  <w:num w:numId="4">
    <w:abstractNumId w:val="14"/>
  </w:num>
  <w:num w:numId="5">
    <w:abstractNumId w:val="5"/>
  </w:num>
  <w:num w:numId="6">
    <w:abstractNumId w:val="13"/>
  </w:num>
  <w:num w:numId="7">
    <w:abstractNumId w:val="10"/>
  </w:num>
  <w:num w:numId="8">
    <w:abstractNumId w:val="8"/>
  </w:num>
  <w:num w:numId="9">
    <w:abstractNumId w:val="11"/>
  </w:num>
  <w:num w:numId="10">
    <w:abstractNumId w:val="9"/>
  </w:num>
  <w:num w:numId="11">
    <w:abstractNumId w:val="30"/>
  </w:num>
  <w:num w:numId="12">
    <w:abstractNumId w:val="6"/>
  </w:num>
  <w:num w:numId="13">
    <w:abstractNumId w:val="23"/>
  </w:num>
  <w:num w:numId="14">
    <w:abstractNumId w:val="17"/>
  </w:num>
  <w:num w:numId="15">
    <w:abstractNumId w:val="0"/>
  </w:num>
  <w:num w:numId="16">
    <w:abstractNumId w:val="25"/>
  </w:num>
  <w:num w:numId="17">
    <w:abstractNumId w:val="22"/>
  </w:num>
  <w:num w:numId="18">
    <w:abstractNumId w:val="28"/>
  </w:num>
  <w:num w:numId="19">
    <w:abstractNumId w:val="19"/>
  </w:num>
  <w:num w:numId="20">
    <w:abstractNumId w:val="16"/>
  </w:num>
  <w:num w:numId="21">
    <w:abstractNumId w:val="4"/>
  </w:num>
  <w:num w:numId="22">
    <w:abstractNumId w:val="18"/>
  </w:num>
  <w:num w:numId="23">
    <w:abstractNumId w:val="12"/>
  </w:num>
  <w:num w:numId="24">
    <w:abstractNumId w:val="24"/>
  </w:num>
  <w:num w:numId="25">
    <w:abstractNumId w:val="15"/>
  </w:num>
  <w:num w:numId="26">
    <w:abstractNumId w:val="27"/>
  </w:num>
  <w:num w:numId="27">
    <w:abstractNumId w:val="29"/>
  </w:num>
  <w:num w:numId="28">
    <w:abstractNumId w:val="1"/>
  </w:num>
  <w:num w:numId="29">
    <w:abstractNumId w:val="2"/>
  </w:num>
  <w:num w:numId="30">
    <w:abstractNumId w:val="20"/>
  </w:num>
  <w:num w:numId="31">
    <w:abstractNumId w:val="21"/>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stylePaneFormatFilter w:val="3F01"/>
  <w:trackRevisions/>
  <w:defaultTabStop w:val="794"/>
  <w:hyphenationZone w:val="283"/>
  <w:drawingGridHorizontalSpacing w:val="120"/>
  <w:drawingGridVerticalSpacing w:val="163"/>
  <w:displayHorizontalDrawingGridEvery w:val="2"/>
  <w:displayVerticalDrawingGridEvery w:val="2"/>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rsids>
    <w:rsidRoot w:val="00201B60"/>
    <w:rsid w:val="00001604"/>
    <w:rsid w:val="00002AC6"/>
    <w:rsid w:val="00003CCA"/>
    <w:rsid w:val="0000446A"/>
    <w:rsid w:val="00004824"/>
    <w:rsid w:val="00005085"/>
    <w:rsid w:val="00006D92"/>
    <w:rsid w:val="00010867"/>
    <w:rsid w:val="00010C64"/>
    <w:rsid w:val="00011556"/>
    <w:rsid w:val="00011B5C"/>
    <w:rsid w:val="00011D16"/>
    <w:rsid w:val="00011D96"/>
    <w:rsid w:val="000122CC"/>
    <w:rsid w:val="00012611"/>
    <w:rsid w:val="0001283A"/>
    <w:rsid w:val="000129E5"/>
    <w:rsid w:val="00013116"/>
    <w:rsid w:val="00013723"/>
    <w:rsid w:val="000141E4"/>
    <w:rsid w:val="000147D7"/>
    <w:rsid w:val="00014F8B"/>
    <w:rsid w:val="00017E54"/>
    <w:rsid w:val="0002011B"/>
    <w:rsid w:val="00020462"/>
    <w:rsid w:val="00020F98"/>
    <w:rsid w:val="000219B0"/>
    <w:rsid w:val="00022396"/>
    <w:rsid w:val="00023D1B"/>
    <w:rsid w:val="00024872"/>
    <w:rsid w:val="00024C79"/>
    <w:rsid w:val="0002529F"/>
    <w:rsid w:val="00025464"/>
    <w:rsid w:val="00025653"/>
    <w:rsid w:val="000263E0"/>
    <w:rsid w:val="000266A8"/>
    <w:rsid w:val="00026869"/>
    <w:rsid w:val="000305C4"/>
    <w:rsid w:val="00031020"/>
    <w:rsid w:val="000327B0"/>
    <w:rsid w:val="000334B9"/>
    <w:rsid w:val="000334D3"/>
    <w:rsid w:val="00033D3A"/>
    <w:rsid w:val="00034269"/>
    <w:rsid w:val="000345DD"/>
    <w:rsid w:val="00034D58"/>
    <w:rsid w:val="0003508C"/>
    <w:rsid w:val="000355B8"/>
    <w:rsid w:val="0003600E"/>
    <w:rsid w:val="00036CCA"/>
    <w:rsid w:val="00040E26"/>
    <w:rsid w:val="00040E82"/>
    <w:rsid w:val="00042468"/>
    <w:rsid w:val="000429F8"/>
    <w:rsid w:val="00043355"/>
    <w:rsid w:val="00043B68"/>
    <w:rsid w:val="00044733"/>
    <w:rsid w:val="00044ADB"/>
    <w:rsid w:val="00044CE8"/>
    <w:rsid w:val="000459F7"/>
    <w:rsid w:val="0004601E"/>
    <w:rsid w:val="00046939"/>
    <w:rsid w:val="000471C9"/>
    <w:rsid w:val="00047B25"/>
    <w:rsid w:val="000504A5"/>
    <w:rsid w:val="000509CA"/>
    <w:rsid w:val="00050BDD"/>
    <w:rsid w:val="0005154A"/>
    <w:rsid w:val="0005245C"/>
    <w:rsid w:val="0005250A"/>
    <w:rsid w:val="00053A84"/>
    <w:rsid w:val="00055938"/>
    <w:rsid w:val="00055E6F"/>
    <w:rsid w:val="0005651F"/>
    <w:rsid w:val="0005672E"/>
    <w:rsid w:val="0005744A"/>
    <w:rsid w:val="00057626"/>
    <w:rsid w:val="000576D9"/>
    <w:rsid w:val="00062ED6"/>
    <w:rsid w:val="000632DD"/>
    <w:rsid w:val="00064B7E"/>
    <w:rsid w:val="00064D79"/>
    <w:rsid w:val="00064E88"/>
    <w:rsid w:val="00065ECE"/>
    <w:rsid w:val="00066DCF"/>
    <w:rsid w:val="00067408"/>
    <w:rsid w:val="00070935"/>
    <w:rsid w:val="00071BF6"/>
    <w:rsid w:val="00074146"/>
    <w:rsid w:val="00074D7D"/>
    <w:rsid w:val="00075654"/>
    <w:rsid w:val="000758C7"/>
    <w:rsid w:val="00075D50"/>
    <w:rsid w:val="00075F8C"/>
    <w:rsid w:val="0007630B"/>
    <w:rsid w:val="000800C9"/>
    <w:rsid w:val="0008056F"/>
    <w:rsid w:val="00080725"/>
    <w:rsid w:val="000837B2"/>
    <w:rsid w:val="00083F77"/>
    <w:rsid w:val="00084883"/>
    <w:rsid w:val="00084B6C"/>
    <w:rsid w:val="000854D9"/>
    <w:rsid w:val="000860BC"/>
    <w:rsid w:val="00086114"/>
    <w:rsid w:val="00086123"/>
    <w:rsid w:val="00086F61"/>
    <w:rsid w:val="00087688"/>
    <w:rsid w:val="00087D0E"/>
    <w:rsid w:val="00090CB5"/>
    <w:rsid w:val="000929EE"/>
    <w:rsid w:val="000938BD"/>
    <w:rsid w:val="00094C21"/>
    <w:rsid w:val="00096784"/>
    <w:rsid w:val="00096A3A"/>
    <w:rsid w:val="00097E26"/>
    <w:rsid w:val="000A05EE"/>
    <w:rsid w:val="000A157F"/>
    <w:rsid w:val="000A29C2"/>
    <w:rsid w:val="000A2B1C"/>
    <w:rsid w:val="000A2D12"/>
    <w:rsid w:val="000A33F5"/>
    <w:rsid w:val="000A4DC7"/>
    <w:rsid w:val="000A5491"/>
    <w:rsid w:val="000A6C7D"/>
    <w:rsid w:val="000A77AF"/>
    <w:rsid w:val="000B0070"/>
    <w:rsid w:val="000B300F"/>
    <w:rsid w:val="000B5323"/>
    <w:rsid w:val="000B5AB2"/>
    <w:rsid w:val="000B60D1"/>
    <w:rsid w:val="000B612F"/>
    <w:rsid w:val="000C07AF"/>
    <w:rsid w:val="000C1095"/>
    <w:rsid w:val="000C1FC6"/>
    <w:rsid w:val="000C2D33"/>
    <w:rsid w:val="000C37BA"/>
    <w:rsid w:val="000C41A3"/>
    <w:rsid w:val="000C47A4"/>
    <w:rsid w:val="000C49FD"/>
    <w:rsid w:val="000C4CB8"/>
    <w:rsid w:val="000C4FB8"/>
    <w:rsid w:val="000C50AC"/>
    <w:rsid w:val="000C5BB9"/>
    <w:rsid w:val="000C5EC7"/>
    <w:rsid w:val="000C6444"/>
    <w:rsid w:val="000C6CC6"/>
    <w:rsid w:val="000C77B4"/>
    <w:rsid w:val="000D089C"/>
    <w:rsid w:val="000D0F3F"/>
    <w:rsid w:val="000D425C"/>
    <w:rsid w:val="000D4808"/>
    <w:rsid w:val="000D50D2"/>
    <w:rsid w:val="000D68C0"/>
    <w:rsid w:val="000D6A93"/>
    <w:rsid w:val="000D7599"/>
    <w:rsid w:val="000E0371"/>
    <w:rsid w:val="000E041B"/>
    <w:rsid w:val="000E1CA6"/>
    <w:rsid w:val="000E2B70"/>
    <w:rsid w:val="000E34F7"/>
    <w:rsid w:val="000E437F"/>
    <w:rsid w:val="000E50FD"/>
    <w:rsid w:val="000E5A79"/>
    <w:rsid w:val="000E66BC"/>
    <w:rsid w:val="000E6BCC"/>
    <w:rsid w:val="000F1647"/>
    <w:rsid w:val="000F190E"/>
    <w:rsid w:val="000F1E3F"/>
    <w:rsid w:val="000F5A01"/>
    <w:rsid w:val="000F65BF"/>
    <w:rsid w:val="000F6D4F"/>
    <w:rsid w:val="000F6DD1"/>
    <w:rsid w:val="000F703E"/>
    <w:rsid w:val="001011BA"/>
    <w:rsid w:val="0010169E"/>
    <w:rsid w:val="00101890"/>
    <w:rsid w:val="001023E5"/>
    <w:rsid w:val="00102F02"/>
    <w:rsid w:val="001033E2"/>
    <w:rsid w:val="001043AA"/>
    <w:rsid w:val="001057E7"/>
    <w:rsid w:val="001058A4"/>
    <w:rsid w:val="00105E46"/>
    <w:rsid w:val="00107CEC"/>
    <w:rsid w:val="00110A36"/>
    <w:rsid w:val="00112047"/>
    <w:rsid w:val="001123DA"/>
    <w:rsid w:val="001129C8"/>
    <w:rsid w:val="00112AC4"/>
    <w:rsid w:val="00112B1F"/>
    <w:rsid w:val="0011571F"/>
    <w:rsid w:val="0011621F"/>
    <w:rsid w:val="0011753C"/>
    <w:rsid w:val="00120CDD"/>
    <w:rsid w:val="00120F0B"/>
    <w:rsid w:val="0012106A"/>
    <w:rsid w:val="001221FA"/>
    <w:rsid w:val="00123A36"/>
    <w:rsid w:val="00123B1A"/>
    <w:rsid w:val="00125329"/>
    <w:rsid w:val="00125695"/>
    <w:rsid w:val="0012576D"/>
    <w:rsid w:val="00126C77"/>
    <w:rsid w:val="00130356"/>
    <w:rsid w:val="00130681"/>
    <w:rsid w:val="00130CA7"/>
    <w:rsid w:val="0013164D"/>
    <w:rsid w:val="00131C08"/>
    <w:rsid w:val="00134B22"/>
    <w:rsid w:val="00134F14"/>
    <w:rsid w:val="00134F95"/>
    <w:rsid w:val="00135090"/>
    <w:rsid w:val="001352A2"/>
    <w:rsid w:val="001356BA"/>
    <w:rsid w:val="00136315"/>
    <w:rsid w:val="00136363"/>
    <w:rsid w:val="00136A52"/>
    <w:rsid w:val="00136A73"/>
    <w:rsid w:val="00141907"/>
    <w:rsid w:val="001426AE"/>
    <w:rsid w:val="00142D72"/>
    <w:rsid w:val="00143302"/>
    <w:rsid w:val="00143CCA"/>
    <w:rsid w:val="00144514"/>
    <w:rsid w:val="00145464"/>
    <w:rsid w:val="001454F4"/>
    <w:rsid w:val="00145BD3"/>
    <w:rsid w:val="00145C6B"/>
    <w:rsid w:val="00145FCE"/>
    <w:rsid w:val="0014699B"/>
    <w:rsid w:val="001501A5"/>
    <w:rsid w:val="00150987"/>
    <w:rsid w:val="00150E74"/>
    <w:rsid w:val="001512B4"/>
    <w:rsid w:val="001516E4"/>
    <w:rsid w:val="00151A34"/>
    <w:rsid w:val="00151CDF"/>
    <w:rsid w:val="00151E93"/>
    <w:rsid w:val="001522F4"/>
    <w:rsid w:val="00152995"/>
    <w:rsid w:val="00152D8C"/>
    <w:rsid w:val="00153899"/>
    <w:rsid w:val="00153C0F"/>
    <w:rsid w:val="00154303"/>
    <w:rsid w:val="0015486A"/>
    <w:rsid w:val="0015552C"/>
    <w:rsid w:val="001558FD"/>
    <w:rsid w:val="00155F2C"/>
    <w:rsid w:val="001560C4"/>
    <w:rsid w:val="001601EE"/>
    <w:rsid w:val="001604DA"/>
    <w:rsid w:val="00160A1F"/>
    <w:rsid w:val="0016180C"/>
    <w:rsid w:val="00161F41"/>
    <w:rsid w:val="00164A16"/>
    <w:rsid w:val="001655BD"/>
    <w:rsid w:val="001657DA"/>
    <w:rsid w:val="00166974"/>
    <w:rsid w:val="00166CAB"/>
    <w:rsid w:val="00167D95"/>
    <w:rsid w:val="00167F59"/>
    <w:rsid w:val="001716D8"/>
    <w:rsid w:val="00171F25"/>
    <w:rsid w:val="00173977"/>
    <w:rsid w:val="00174B54"/>
    <w:rsid w:val="00175CF3"/>
    <w:rsid w:val="00176969"/>
    <w:rsid w:val="001774BA"/>
    <w:rsid w:val="00177C48"/>
    <w:rsid w:val="0018070F"/>
    <w:rsid w:val="001812AC"/>
    <w:rsid w:val="00181338"/>
    <w:rsid w:val="00181C11"/>
    <w:rsid w:val="00183135"/>
    <w:rsid w:val="0018337A"/>
    <w:rsid w:val="00183B7C"/>
    <w:rsid w:val="00183BB5"/>
    <w:rsid w:val="00185022"/>
    <w:rsid w:val="0018509B"/>
    <w:rsid w:val="001850DD"/>
    <w:rsid w:val="00185812"/>
    <w:rsid w:val="001876A3"/>
    <w:rsid w:val="001904C1"/>
    <w:rsid w:val="00190F52"/>
    <w:rsid w:val="00191146"/>
    <w:rsid w:val="001915C1"/>
    <w:rsid w:val="00191973"/>
    <w:rsid w:val="00191A7E"/>
    <w:rsid w:val="0019344C"/>
    <w:rsid w:val="0019439E"/>
    <w:rsid w:val="00195135"/>
    <w:rsid w:val="00196398"/>
    <w:rsid w:val="00197FB4"/>
    <w:rsid w:val="001A05AF"/>
    <w:rsid w:val="001A23CF"/>
    <w:rsid w:val="001A3526"/>
    <w:rsid w:val="001A398E"/>
    <w:rsid w:val="001A3CBA"/>
    <w:rsid w:val="001A44C7"/>
    <w:rsid w:val="001A45AB"/>
    <w:rsid w:val="001A470E"/>
    <w:rsid w:val="001A47B9"/>
    <w:rsid w:val="001A69AA"/>
    <w:rsid w:val="001A6CE0"/>
    <w:rsid w:val="001B0446"/>
    <w:rsid w:val="001B05A3"/>
    <w:rsid w:val="001B08E5"/>
    <w:rsid w:val="001B0E08"/>
    <w:rsid w:val="001B0ECD"/>
    <w:rsid w:val="001B1A38"/>
    <w:rsid w:val="001B23AA"/>
    <w:rsid w:val="001B23B9"/>
    <w:rsid w:val="001B26E5"/>
    <w:rsid w:val="001B2A14"/>
    <w:rsid w:val="001B3970"/>
    <w:rsid w:val="001B3EDA"/>
    <w:rsid w:val="001B40F1"/>
    <w:rsid w:val="001B67B4"/>
    <w:rsid w:val="001B7880"/>
    <w:rsid w:val="001C0D0B"/>
    <w:rsid w:val="001C2343"/>
    <w:rsid w:val="001C24DA"/>
    <w:rsid w:val="001C260E"/>
    <w:rsid w:val="001C28D3"/>
    <w:rsid w:val="001C2EE5"/>
    <w:rsid w:val="001C32D9"/>
    <w:rsid w:val="001C335D"/>
    <w:rsid w:val="001C3775"/>
    <w:rsid w:val="001C3CCF"/>
    <w:rsid w:val="001C44F8"/>
    <w:rsid w:val="001C4F5A"/>
    <w:rsid w:val="001C6D43"/>
    <w:rsid w:val="001C7531"/>
    <w:rsid w:val="001C7771"/>
    <w:rsid w:val="001C7AC8"/>
    <w:rsid w:val="001D0C92"/>
    <w:rsid w:val="001D19A6"/>
    <w:rsid w:val="001D1F1B"/>
    <w:rsid w:val="001D3AB3"/>
    <w:rsid w:val="001D3D0B"/>
    <w:rsid w:val="001D6119"/>
    <w:rsid w:val="001D638A"/>
    <w:rsid w:val="001D66D5"/>
    <w:rsid w:val="001D6900"/>
    <w:rsid w:val="001D6E2D"/>
    <w:rsid w:val="001D7369"/>
    <w:rsid w:val="001D7715"/>
    <w:rsid w:val="001D7B43"/>
    <w:rsid w:val="001E13A7"/>
    <w:rsid w:val="001E1B06"/>
    <w:rsid w:val="001E30AD"/>
    <w:rsid w:val="001E32CB"/>
    <w:rsid w:val="001E3495"/>
    <w:rsid w:val="001E3CB3"/>
    <w:rsid w:val="001E46B2"/>
    <w:rsid w:val="001E4A05"/>
    <w:rsid w:val="001E4C6D"/>
    <w:rsid w:val="001E634E"/>
    <w:rsid w:val="001E73DD"/>
    <w:rsid w:val="001E7672"/>
    <w:rsid w:val="001E77D8"/>
    <w:rsid w:val="001F084E"/>
    <w:rsid w:val="001F0960"/>
    <w:rsid w:val="001F107D"/>
    <w:rsid w:val="001F1B27"/>
    <w:rsid w:val="001F220C"/>
    <w:rsid w:val="001F4FF6"/>
    <w:rsid w:val="001F504D"/>
    <w:rsid w:val="001F5541"/>
    <w:rsid w:val="001F6F55"/>
    <w:rsid w:val="001F7ED3"/>
    <w:rsid w:val="00201B60"/>
    <w:rsid w:val="00201F58"/>
    <w:rsid w:val="00203154"/>
    <w:rsid w:val="00203650"/>
    <w:rsid w:val="0020542A"/>
    <w:rsid w:val="00205C41"/>
    <w:rsid w:val="0020609E"/>
    <w:rsid w:val="0020616E"/>
    <w:rsid w:val="002065E8"/>
    <w:rsid w:val="002066D1"/>
    <w:rsid w:val="002068B6"/>
    <w:rsid w:val="002071DB"/>
    <w:rsid w:val="0020767B"/>
    <w:rsid w:val="00210635"/>
    <w:rsid w:val="00210792"/>
    <w:rsid w:val="002107BC"/>
    <w:rsid w:val="00210A34"/>
    <w:rsid w:val="002118BE"/>
    <w:rsid w:val="00212184"/>
    <w:rsid w:val="00213254"/>
    <w:rsid w:val="002146D1"/>
    <w:rsid w:val="00215566"/>
    <w:rsid w:val="0021691E"/>
    <w:rsid w:val="00216FBB"/>
    <w:rsid w:val="002173BD"/>
    <w:rsid w:val="00217918"/>
    <w:rsid w:val="00217F1D"/>
    <w:rsid w:val="00220721"/>
    <w:rsid w:val="002214D5"/>
    <w:rsid w:val="002217C1"/>
    <w:rsid w:val="002218B4"/>
    <w:rsid w:val="00221C2C"/>
    <w:rsid w:val="002230EC"/>
    <w:rsid w:val="002246E7"/>
    <w:rsid w:val="0022473A"/>
    <w:rsid w:val="002251DA"/>
    <w:rsid w:val="00226AE2"/>
    <w:rsid w:val="00227D92"/>
    <w:rsid w:val="00230FBA"/>
    <w:rsid w:val="0023132E"/>
    <w:rsid w:val="00231B8E"/>
    <w:rsid w:val="002328EC"/>
    <w:rsid w:val="00234DF7"/>
    <w:rsid w:val="002357C0"/>
    <w:rsid w:val="00235F7B"/>
    <w:rsid w:val="00237C92"/>
    <w:rsid w:val="00240BA7"/>
    <w:rsid w:val="00242A34"/>
    <w:rsid w:val="00243DF3"/>
    <w:rsid w:val="00244148"/>
    <w:rsid w:val="0024512A"/>
    <w:rsid w:val="00245290"/>
    <w:rsid w:val="00245BA8"/>
    <w:rsid w:val="00246A82"/>
    <w:rsid w:val="00247BE9"/>
    <w:rsid w:val="002514C1"/>
    <w:rsid w:val="002522EE"/>
    <w:rsid w:val="00252A1F"/>
    <w:rsid w:val="0025306D"/>
    <w:rsid w:val="00253096"/>
    <w:rsid w:val="002536DC"/>
    <w:rsid w:val="00253815"/>
    <w:rsid w:val="00254073"/>
    <w:rsid w:val="002545CF"/>
    <w:rsid w:val="002556EE"/>
    <w:rsid w:val="00255828"/>
    <w:rsid w:val="00255B9E"/>
    <w:rsid w:val="00255D71"/>
    <w:rsid w:val="00255EB0"/>
    <w:rsid w:val="00257897"/>
    <w:rsid w:val="00257C8F"/>
    <w:rsid w:val="00261A10"/>
    <w:rsid w:val="0026221A"/>
    <w:rsid w:val="00262D61"/>
    <w:rsid w:val="00262F07"/>
    <w:rsid w:val="00262FDA"/>
    <w:rsid w:val="002635F1"/>
    <w:rsid w:val="00263907"/>
    <w:rsid w:val="0026411C"/>
    <w:rsid w:val="00264295"/>
    <w:rsid w:val="0026434A"/>
    <w:rsid w:val="0026469F"/>
    <w:rsid w:val="00264C65"/>
    <w:rsid w:val="0026604A"/>
    <w:rsid w:val="00266301"/>
    <w:rsid w:val="00266BB9"/>
    <w:rsid w:val="00270385"/>
    <w:rsid w:val="00270A0C"/>
    <w:rsid w:val="002739EE"/>
    <w:rsid w:val="002748E8"/>
    <w:rsid w:val="00275112"/>
    <w:rsid w:val="00275FF6"/>
    <w:rsid w:val="00277D3B"/>
    <w:rsid w:val="002800E0"/>
    <w:rsid w:val="0028014F"/>
    <w:rsid w:val="00280CE6"/>
    <w:rsid w:val="00280E33"/>
    <w:rsid w:val="00280F60"/>
    <w:rsid w:val="002812E5"/>
    <w:rsid w:val="002813B0"/>
    <w:rsid w:val="00281AD1"/>
    <w:rsid w:val="00281B8B"/>
    <w:rsid w:val="00281C14"/>
    <w:rsid w:val="0028363A"/>
    <w:rsid w:val="00283695"/>
    <w:rsid w:val="00284AEE"/>
    <w:rsid w:val="00284CC6"/>
    <w:rsid w:val="00285674"/>
    <w:rsid w:val="00285764"/>
    <w:rsid w:val="002863FD"/>
    <w:rsid w:val="00287327"/>
    <w:rsid w:val="00287AB0"/>
    <w:rsid w:val="00287FF9"/>
    <w:rsid w:val="0029213B"/>
    <w:rsid w:val="00293A11"/>
    <w:rsid w:val="002950D0"/>
    <w:rsid w:val="002958F9"/>
    <w:rsid w:val="002962B1"/>
    <w:rsid w:val="00296BD8"/>
    <w:rsid w:val="00297F39"/>
    <w:rsid w:val="00297FCE"/>
    <w:rsid w:val="002A1924"/>
    <w:rsid w:val="002A2C64"/>
    <w:rsid w:val="002A2DB9"/>
    <w:rsid w:val="002A3248"/>
    <w:rsid w:val="002A3858"/>
    <w:rsid w:val="002A3AC1"/>
    <w:rsid w:val="002A6795"/>
    <w:rsid w:val="002B16F5"/>
    <w:rsid w:val="002B2597"/>
    <w:rsid w:val="002B2D27"/>
    <w:rsid w:val="002B45FD"/>
    <w:rsid w:val="002B48ED"/>
    <w:rsid w:val="002B5078"/>
    <w:rsid w:val="002B5323"/>
    <w:rsid w:val="002B6690"/>
    <w:rsid w:val="002B6774"/>
    <w:rsid w:val="002B69DC"/>
    <w:rsid w:val="002B784A"/>
    <w:rsid w:val="002C1D1D"/>
    <w:rsid w:val="002C46B1"/>
    <w:rsid w:val="002C4D4B"/>
    <w:rsid w:val="002C57CF"/>
    <w:rsid w:val="002C5B6A"/>
    <w:rsid w:val="002C7268"/>
    <w:rsid w:val="002D4815"/>
    <w:rsid w:val="002D500B"/>
    <w:rsid w:val="002D7362"/>
    <w:rsid w:val="002E050E"/>
    <w:rsid w:val="002E0F1B"/>
    <w:rsid w:val="002E20F8"/>
    <w:rsid w:val="002E22A7"/>
    <w:rsid w:val="002E41ED"/>
    <w:rsid w:val="002E611B"/>
    <w:rsid w:val="002E7F83"/>
    <w:rsid w:val="002F0568"/>
    <w:rsid w:val="002F1CF8"/>
    <w:rsid w:val="002F1D98"/>
    <w:rsid w:val="002F2E20"/>
    <w:rsid w:val="002F327E"/>
    <w:rsid w:val="002F50EF"/>
    <w:rsid w:val="002F73AB"/>
    <w:rsid w:val="00300339"/>
    <w:rsid w:val="003015E2"/>
    <w:rsid w:val="00301870"/>
    <w:rsid w:val="003026AF"/>
    <w:rsid w:val="00302C12"/>
    <w:rsid w:val="00303056"/>
    <w:rsid w:val="00303C7C"/>
    <w:rsid w:val="0030423A"/>
    <w:rsid w:val="00304D65"/>
    <w:rsid w:val="00304E03"/>
    <w:rsid w:val="0030566A"/>
    <w:rsid w:val="00305B43"/>
    <w:rsid w:val="00306CFD"/>
    <w:rsid w:val="00307845"/>
    <w:rsid w:val="003102C9"/>
    <w:rsid w:val="003108EF"/>
    <w:rsid w:val="00312A6E"/>
    <w:rsid w:val="00313E21"/>
    <w:rsid w:val="00316A2D"/>
    <w:rsid w:val="00317073"/>
    <w:rsid w:val="00320F47"/>
    <w:rsid w:val="00322AF8"/>
    <w:rsid w:val="0032562E"/>
    <w:rsid w:val="00325698"/>
    <w:rsid w:val="00326975"/>
    <w:rsid w:val="00327144"/>
    <w:rsid w:val="00327E93"/>
    <w:rsid w:val="00330D60"/>
    <w:rsid w:val="003310AD"/>
    <w:rsid w:val="00331893"/>
    <w:rsid w:val="00334002"/>
    <w:rsid w:val="00334785"/>
    <w:rsid w:val="00334F74"/>
    <w:rsid w:val="00335078"/>
    <w:rsid w:val="00335A18"/>
    <w:rsid w:val="00335AC0"/>
    <w:rsid w:val="00335B1E"/>
    <w:rsid w:val="003362F8"/>
    <w:rsid w:val="00336650"/>
    <w:rsid w:val="003366E9"/>
    <w:rsid w:val="003376C9"/>
    <w:rsid w:val="00337A63"/>
    <w:rsid w:val="00340A63"/>
    <w:rsid w:val="00340CD2"/>
    <w:rsid w:val="00341E1D"/>
    <w:rsid w:val="00342058"/>
    <w:rsid w:val="003462CD"/>
    <w:rsid w:val="00346F49"/>
    <w:rsid w:val="00347485"/>
    <w:rsid w:val="00350465"/>
    <w:rsid w:val="003506B1"/>
    <w:rsid w:val="003518F2"/>
    <w:rsid w:val="00352437"/>
    <w:rsid w:val="003533F1"/>
    <w:rsid w:val="00354771"/>
    <w:rsid w:val="0035493D"/>
    <w:rsid w:val="00354DF7"/>
    <w:rsid w:val="003551E9"/>
    <w:rsid w:val="00355D64"/>
    <w:rsid w:val="003563F8"/>
    <w:rsid w:val="00356B3B"/>
    <w:rsid w:val="00356E42"/>
    <w:rsid w:val="00357115"/>
    <w:rsid w:val="00357AF6"/>
    <w:rsid w:val="00357ED1"/>
    <w:rsid w:val="00360923"/>
    <w:rsid w:val="0036139C"/>
    <w:rsid w:val="00363335"/>
    <w:rsid w:val="00363814"/>
    <w:rsid w:val="00364B2B"/>
    <w:rsid w:val="00364CB5"/>
    <w:rsid w:val="003666B2"/>
    <w:rsid w:val="00366E77"/>
    <w:rsid w:val="00367F03"/>
    <w:rsid w:val="00370682"/>
    <w:rsid w:val="003714E2"/>
    <w:rsid w:val="00372410"/>
    <w:rsid w:val="003728DC"/>
    <w:rsid w:val="00372B28"/>
    <w:rsid w:val="00374185"/>
    <w:rsid w:val="00374F4D"/>
    <w:rsid w:val="0037509E"/>
    <w:rsid w:val="003758FC"/>
    <w:rsid w:val="00375A1A"/>
    <w:rsid w:val="00375F13"/>
    <w:rsid w:val="0037646E"/>
    <w:rsid w:val="00380B2A"/>
    <w:rsid w:val="00384333"/>
    <w:rsid w:val="00384CD1"/>
    <w:rsid w:val="00384D5A"/>
    <w:rsid w:val="00387803"/>
    <w:rsid w:val="00387852"/>
    <w:rsid w:val="0039091E"/>
    <w:rsid w:val="003914AF"/>
    <w:rsid w:val="0039300F"/>
    <w:rsid w:val="00393221"/>
    <w:rsid w:val="00393698"/>
    <w:rsid w:val="003937A0"/>
    <w:rsid w:val="00393840"/>
    <w:rsid w:val="00393BB8"/>
    <w:rsid w:val="003944B8"/>
    <w:rsid w:val="003951AC"/>
    <w:rsid w:val="0039563B"/>
    <w:rsid w:val="003968BB"/>
    <w:rsid w:val="00397402"/>
    <w:rsid w:val="003975BC"/>
    <w:rsid w:val="00397789"/>
    <w:rsid w:val="00397989"/>
    <w:rsid w:val="003A02A9"/>
    <w:rsid w:val="003A0D7F"/>
    <w:rsid w:val="003A2084"/>
    <w:rsid w:val="003A23B7"/>
    <w:rsid w:val="003A32A1"/>
    <w:rsid w:val="003A3946"/>
    <w:rsid w:val="003A3F2D"/>
    <w:rsid w:val="003A521E"/>
    <w:rsid w:val="003A5459"/>
    <w:rsid w:val="003A615C"/>
    <w:rsid w:val="003A67EE"/>
    <w:rsid w:val="003A7342"/>
    <w:rsid w:val="003B0005"/>
    <w:rsid w:val="003B1492"/>
    <w:rsid w:val="003B38DD"/>
    <w:rsid w:val="003B432B"/>
    <w:rsid w:val="003B5389"/>
    <w:rsid w:val="003B6370"/>
    <w:rsid w:val="003B685D"/>
    <w:rsid w:val="003B6A75"/>
    <w:rsid w:val="003B6DC3"/>
    <w:rsid w:val="003B7463"/>
    <w:rsid w:val="003C1017"/>
    <w:rsid w:val="003C132A"/>
    <w:rsid w:val="003C1A72"/>
    <w:rsid w:val="003C2186"/>
    <w:rsid w:val="003C2707"/>
    <w:rsid w:val="003C282D"/>
    <w:rsid w:val="003C2CBB"/>
    <w:rsid w:val="003C343E"/>
    <w:rsid w:val="003C42F5"/>
    <w:rsid w:val="003C43C4"/>
    <w:rsid w:val="003C4B2F"/>
    <w:rsid w:val="003C5364"/>
    <w:rsid w:val="003C5DF1"/>
    <w:rsid w:val="003C6463"/>
    <w:rsid w:val="003D1883"/>
    <w:rsid w:val="003D240A"/>
    <w:rsid w:val="003D249B"/>
    <w:rsid w:val="003D4A34"/>
    <w:rsid w:val="003D585F"/>
    <w:rsid w:val="003D59D8"/>
    <w:rsid w:val="003D646D"/>
    <w:rsid w:val="003D6582"/>
    <w:rsid w:val="003D6A40"/>
    <w:rsid w:val="003D729A"/>
    <w:rsid w:val="003D75E7"/>
    <w:rsid w:val="003D79F0"/>
    <w:rsid w:val="003E097D"/>
    <w:rsid w:val="003E1AA3"/>
    <w:rsid w:val="003E2372"/>
    <w:rsid w:val="003E2A27"/>
    <w:rsid w:val="003E3C42"/>
    <w:rsid w:val="003E450B"/>
    <w:rsid w:val="003E46E3"/>
    <w:rsid w:val="003E4806"/>
    <w:rsid w:val="003E570B"/>
    <w:rsid w:val="003E57D7"/>
    <w:rsid w:val="003E5F74"/>
    <w:rsid w:val="003E75CF"/>
    <w:rsid w:val="003E7D74"/>
    <w:rsid w:val="003F04F4"/>
    <w:rsid w:val="003F0C67"/>
    <w:rsid w:val="003F0E19"/>
    <w:rsid w:val="003F194D"/>
    <w:rsid w:val="003F24F6"/>
    <w:rsid w:val="003F2D18"/>
    <w:rsid w:val="003F3EDA"/>
    <w:rsid w:val="003F488D"/>
    <w:rsid w:val="003F48C9"/>
    <w:rsid w:val="003F5614"/>
    <w:rsid w:val="003F5D98"/>
    <w:rsid w:val="003F5DD3"/>
    <w:rsid w:val="003F63EB"/>
    <w:rsid w:val="003F688A"/>
    <w:rsid w:val="003F70AD"/>
    <w:rsid w:val="003F756E"/>
    <w:rsid w:val="003F76EF"/>
    <w:rsid w:val="003F7932"/>
    <w:rsid w:val="003F79D4"/>
    <w:rsid w:val="003F7EF7"/>
    <w:rsid w:val="00402329"/>
    <w:rsid w:val="00402752"/>
    <w:rsid w:val="004039FF"/>
    <w:rsid w:val="00404C41"/>
    <w:rsid w:val="00406E26"/>
    <w:rsid w:val="004107C3"/>
    <w:rsid w:val="00411F1E"/>
    <w:rsid w:val="00411FE2"/>
    <w:rsid w:val="004121AD"/>
    <w:rsid w:val="00413BAD"/>
    <w:rsid w:val="00414916"/>
    <w:rsid w:val="00414D17"/>
    <w:rsid w:val="0041536B"/>
    <w:rsid w:val="00415F7F"/>
    <w:rsid w:val="004171FF"/>
    <w:rsid w:val="00417979"/>
    <w:rsid w:val="00417DF1"/>
    <w:rsid w:val="00420535"/>
    <w:rsid w:val="0042123E"/>
    <w:rsid w:val="00421664"/>
    <w:rsid w:val="004221A6"/>
    <w:rsid w:val="004222DC"/>
    <w:rsid w:val="004225C2"/>
    <w:rsid w:val="00422877"/>
    <w:rsid w:val="00423898"/>
    <w:rsid w:val="0042610E"/>
    <w:rsid w:val="00426CBD"/>
    <w:rsid w:val="00427824"/>
    <w:rsid w:val="00427DFE"/>
    <w:rsid w:val="00430049"/>
    <w:rsid w:val="004316A0"/>
    <w:rsid w:val="00431727"/>
    <w:rsid w:val="00431755"/>
    <w:rsid w:val="0043176B"/>
    <w:rsid w:val="00431778"/>
    <w:rsid w:val="00431785"/>
    <w:rsid w:val="00431CF3"/>
    <w:rsid w:val="004341B2"/>
    <w:rsid w:val="00434CA1"/>
    <w:rsid w:val="00435B94"/>
    <w:rsid w:val="004361B0"/>
    <w:rsid w:val="00436B42"/>
    <w:rsid w:val="00437CD4"/>
    <w:rsid w:val="00440ADA"/>
    <w:rsid w:val="00441076"/>
    <w:rsid w:val="004432A0"/>
    <w:rsid w:val="004441AC"/>
    <w:rsid w:val="00444AC2"/>
    <w:rsid w:val="00444F09"/>
    <w:rsid w:val="00445398"/>
    <w:rsid w:val="00445666"/>
    <w:rsid w:val="00446CEA"/>
    <w:rsid w:val="00446F9A"/>
    <w:rsid w:val="00447D5D"/>
    <w:rsid w:val="004511EE"/>
    <w:rsid w:val="00451340"/>
    <w:rsid w:val="004524EC"/>
    <w:rsid w:val="004534AE"/>
    <w:rsid w:val="004545BB"/>
    <w:rsid w:val="00455270"/>
    <w:rsid w:val="00455853"/>
    <w:rsid w:val="00455942"/>
    <w:rsid w:val="00455F32"/>
    <w:rsid w:val="004566DB"/>
    <w:rsid w:val="00456AC8"/>
    <w:rsid w:val="00456F42"/>
    <w:rsid w:val="00457AB3"/>
    <w:rsid w:val="00460B4D"/>
    <w:rsid w:val="00460E70"/>
    <w:rsid w:val="0046153F"/>
    <w:rsid w:val="004644A7"/>
    <w:rsid w:val="00466B75"/>
    <w:rsid w:val="00466BF5"/>
    <w:rsid w:val="00467AFA"/>
    <w:rsid w:val="004701B8"/>
    <w:rsid w:val="00470992"/>
    <w:rsid w:val="00473AE6"/>
    <w:rsid w:val="00474459"/>
    <w:rsid w:val="00475383"/>
    <w:rsid w:val="004769D3"/>
    <w:rsid w:val="004775FF"/>
    <w:rsid w:val="00480512"/>
    <w:rsid w:val="00480E53"/>
    <w:rsid w:val="00481326"/>
    <w:rsid w:val="00481A0F"/>
    <w:rsid w:val="00481EDF"/>
    <w:rsid w:val="004830F6"/>
    <w:rsid w:val="004832EC"/>
    <w:rsid w:val="00487A9B"/>
    <w:rsid w:val="00490919"/>
    <w:rsid w:val="00490D17"/>
    <w:rsid w:val="0049164A"/>
    <w:rsid w:val="004917FD"/>
    <w:rsid w:val="00491F9F"/>
    <w:rsid w:val="0049311D"/>
    <w:rsid w:val="00493191"/>
    <w:rsid w:val="004952D9"/>
    <w:rsid w:val="0049613D"/>
    <w:rsid w:val="004965EB"/>
    <w:rsid w:val="00496BD7"/>
    <w:rsid w:val="004A14FF"/>
    <w:rsid w:val="004A2F80"/>
    <w:rsid w:val="004A4738"/>
    <w:rsid w:val="004A5B6A"/>
    <w:rsid w:val="004A6001"/>
    <w:rsid w:val="004A6284"/>
    <w:rsid w:val="004A7B54"/>
    <w:rsid w:val="004B0D43"/>
    <w:rsid w:val="004B247D"/>
    <w:rsid w:val="004B29CC"/>
    <w:rsid w:val="004B2B95"/>
    <w:rsid w:val="004B3A4B"/>
    <w:rsid w:val="004B3E02"/>
    <w:rsid w:val="004B652E"/>
    <w:rsid w:val="004B6C85"/>
    <w:rsid w:val="004C0CDF"/>
    <w:rsid w:val="004C14FF"/>
    <w:rsid w:val="004C1EA7"/>
    <w:rsid w:val="004C27CB"/>
    <w:rsid w:val="004C43CE"/>
    <w:rsid w:val="004C4978"/>
    <w:rsid w:val="004C5CE6"/>
    <w:rsid w:val="004C5EC3"/>
    <w:rsid w:val="004C68EB"/>
    <w:rsid w:val="004C6E4D"/>
    <w:rsid w:val="004C797A"/>
    <w:rsid w:val="004C79E6"/>
    <w:rsid w:val="004D007F"/>
    <w:rsid w:val="004D0385"/>
    <w:rsid w:val="004D1200"/>
    <w:rsid w:val="004D1ACA"/>
    <w:rsid w:val="004D206A"/>
    <w:rsid w:val="004D385B"/>
    <w:rsid w:val="004D3952"/>
    <w:rsid w:val="004D4113"/>
    <w:rsid w:val="004D493C"/>
    <w:rsid w:val="004D6E10"/>
    <w:rsid w:val="004D7514"/>
    <w:rsid w:val="004D7C6C"/>
    <w:rsid w:val="004D7C8E"/>
    <w:rsid w:val="004D7FF6"/>
    <w:rsid w:val="004E08B2"/>
    <w:rsid w:val="004E12A5"/>
    <w:rsid w:val="004E1A25"/>
    <w:rsid w:val="004E1A86"/>
    <w:rsid w:val="004E1EA6"/>
    <w:rsid w:val="004E23AB"/>
    <w:rsid w:val="004E32F4"/>
    <w:rsid w:val="004E37E1"/>
    <w:rsid w:val="004E3B46"/>
    <w:rsid w:val="004E4042"/>
    <w:rsid w:val="004E4A33"/>
    <w:rsid w:val="004E4DF8"/>
    <w:rsid w:val="004E7064"/>
    <w:rsid w:val="004E711E"/>
    <w:rsid w:val="004F04C3"/>
    <w:rsid w:val="004F1281"/>
    <w:rsid w:val="004F1656"/>
    <w:rsid w:val="004F1764"/>
    <w:rsid w:val="004F2D55"/>
    <w:rsid w:val="004F2FFC"/>
    <w:rsid w:val="004F406F"/>
    <w:rsid w:val="004F4C35"/>
    <w:rsid w:val="004F551C"/>
    <w:rsid w:val="004F5718"/>
    <w:rsid w:val="004F7722"/>
    <w:rsid w:val="004F7C64"/>
    <w:rsid w:val="005002E3"/>
    <w:rsid w:val="00500602"/>
    <w:rsid w:val="00501B2B"/>
    <w:rsid w:val="00501D27"/>
    <w:rsid w:val="00502678"/>
    <w:rsid w:val="00503B9D"/>
    <w:rsid w:val="00503C73"/>
    <w:rsid w:val="0050432A"/>
    <w:rsid w:val="005054E3"/>
    <w:rsid w:val="0050597A"/>
    <w:rsid w:val="00505BAC"/>
    <w:rsid w:val="00506758"/>
    <w:rsid w:val="00507437"/>
    <w:rsid w:val="0051153C"/>
    <w:rsid w:val="005121CE"/>
    <w:rsid w:val="0051220F"/>
    <w:rsid w:val="0051253B"/>
    <w:rsid w:val="00514A2D"/>
    <w:rsid w:val="00516590"/>
    <w:rsid w:val="00516EF8"/>
    <w:rsid w:val="005171C4"/>
    <w:rsid w:val="0051725D"/>
    <w:rsid w:val="00517DC6"/>
    <w:rsid w:val="00520121"/>
    <w:rsid w:val="00520B4E"/>
    <w:rsid w:val="00520D70"/>
    <w:rsid w:val="0052106D"/>
    <w:rsid w:val="00523C99"/>
    <w:rsid w:val="00524997"/>
    <w:rsid w:val="00524B3B"/>
    <w:rsid w:val="0052608E"/>
    <w:rsid w:val="0052628A"/>
    <w:rsid w:val="005263F7"/>
    <w:rsid w:val="0052695C"/>
    <w:rsid w:val="005312CB"/>
    <w:rsid w:val="00531A12"/>
    <w:rsid w:val="00532397"/>
    <w:rsid w:val="005328F2"/>
    <w:rsid w:val="005336F6"/>
    <w:rsid w:val="00533D05"/>
    <w:rsid w:val="0053416B"/>
    <w:rsid w:val="00534214"/>
    <w:rsid w:val="00534E5A"/>
    <w:rsid w:val="00536300"/>
    <w:rsid w:val="00536810"/>
    <w:rsid w:val="00537612"/>
    <w:rsid w:val="00537A28"/>
    <w:rsid w:val="00540321"/>
    <w:rsid w:val="005412EE"/>
    <w:rsid w:val="005416A7"/>
    <w:rsid w:val="00544FA2"/>
    <w:rsid w:val="00544FBA"/>
    <w:rsid w:val="00545D6B"/>
    <w:rsid w:val="00547F70"/>
    <w:rsid w:val="0055030C"/>
    <w:rsid w:val="00551B9F"/>
    <w:rsid w:val="00552FE3"/>
    <w:rsid w:val="00554F2C"/>
    <w:rsid w:val="00554F3D"/>
    <w:rsid w:val="00556096"/>
    <w:rsid w:val="0055717D"/>
    <w:rsid w:val="0055761E"/>
    <w:rsid w:val="00557F11"/>
    <w:rsid w:val="0056068D"/>
    <w:rsid w:val="005608B5"/>
    <w:rsid w:val="00561B55"/>
    <w:rsid w:val="00562FA7"/>
    <w:rsid w:val="005635B9"/>
    <w:rsid w:val="00563E2D"/>
    <w:rsid w:val="00564985"/>
    <w:rsid w:val="00565CC9"/>
    <w:rsid w:val="00566974"/>
    <w:rsid w:val="00566CB5"/>
    <w:rsid w:val="00570A66"/>
    <w:rsid w:val="00570D5F"/>
    <w:rsid w:val="00571DFD"/>
    <w:rsid w:val="00574A09"/>
    <w:rsid w:val="00574AFC"/>
    <w:rsid w:val="00575126"/>
    <w:rsid w:val="005769F4"/>
    <w:rsid w:val="005773CB"/>
    <w:rsid w:val="00577422"/>
    <w:rsid w:val="00580718"/>
    <w:rsid w:val="005811C2"/>
    <w:rsid w:val="0058178B"/>
    <w:rsid w:val="00582FBC"/>
    <w:rsid w:val="0058529A"/>
    <w:rsid w:val="00585E5F"/>
    <w:rsid w:val="0058633B"/>
    <w:rsid w:val="00586451"/>
    <w:rsid w:val="00586C02"/>
    <w:rsid w:val="00587A84"/>
    <w:rsid w:val="0059107B"/>
    <w:rsid w:val="00592E35"/>
    <w:rsid w:val="00592F2A"/>
    <w:rsid w:val="0059376E"/>
    <w:rsid w:val="005940D8"/>
    <w:rsid w:val="00594F63"/>
    <w:rsid w:val="00595311"/>
    <w:rsid w:val="00595DE2"/>
    <w:rsid w:val="00596512"/>
    <w:rsid w:val="005975EB"/>
    <w:rsid w:val="005977B2"/>
    <w:rsid w:val="005A0046"/>
    <w:rsid w:val="005A02AB"/>
    <w:rsid w:val="005A08A4"/>
    <w:rsid w:val="005A1240"/>
    <w:rsid w:val="005A24B8"/>
    <w:rsid w:val="005A2AF6"/>
    <w:rsid w:val="005A2D57"/>
    <w:rsid w:val="005A3217"/>
    <w:rsid w:val="005A34EB"/>
    <w:rsid w:val="005A37C0"/>
    <w:rsid w:val="005A3D1B"/>
    <w:rsid w:val="005A4098"/>
    <w:rsid w:val="005A4392"/>
    <w:rsid w:val="005A487C"/>
    <w:rsid w:val="005A52C6"/>
    <w:rsid w:val="005A67ED"/>
    <w:rsid w:val="005A683B"/>
    <w:rsid w:val="005A6B55"/>
    <w:rsid w:val="005A6DEC"/>
    <w:rsid w:val="005A6EB6"/>
    <w:rsid w:val="005B00E4"/>
    <w:rsid w:val="005B00FA"/>
    <w:rsid w:val="005B0530"/>
    <w:rsid w:val="005B0663"/>
    <w:rsid w:val="005B0C97"/>
    <w:rsid w:val="005B11E3"/>
    <w:rsid w:val="005B156A"/>
    <w:rsid w:val="005B1D3B"/>
    <w:rsid w:val="005B2DB4"/>
    <w:rsid w:val="005B40AF"/>
    <w:rsid w:val="005B461F"/>
    <w:rsid w:val="005B47BB"/>
    <w:rsid w:val="005B4E1D"/>
    <w:rsid w:val="005B5053"/>
    <w:rsid w:val="005C094A"/>
    <w:rsid w:val="005C1B7A"/>
    <w:rsid w:val="005C235C"/>
    <w:rsid w:val="005C6231"/>
    <w:rsid w:val="005C6566"/>
    <w:rsid w:val="005C6BCB"/>
    <w:rsid w:val="005C7675"/>
    <w:rsid w:val="005C780E"/>
    <w:rsid w:val="005C7989"/>
    <w:rsid w:val="005D07C6"/>
    <w:rsid w:val="005D0B22"/>
    <w:rsid w:val="005D18DB"/>
    <w:rsid w:val="005D39F4"/>
    <w:rsid w:val="005D3A79"/>
    <w:rsid w:val="005D555A"/>
    <w:rsid w:val="005D5F5C"/>
    <w:rsid w:val="005D5FC3"/>
    <w:rsid w:val="005D60B1"/>
    <w:rsid w:val="005D60E6"/>
    <w:rsid w:val="005D6657"/>
    <w:rsid w:val="005E0A02"/>
    <w:rsid w:val="005E0F07"/>
    <w:rsid w:val="005E166E"/>
    <w:rsid w:val="005E1A49"/>
    <w:rsid w:val="005E1FB8"/>
    <w:rsid w:val="005E2C1E"/>
    <w:rsid w:val="005E30CE"/>
    <w:rsid w:val="005E326C"/>
    <w:rsid w:val="005E4849"/>
    <w:rsid w:val="005E4A00"/>
    <w:rsid w:val="005E4DB4"/>
    <w:rsid w:val="005E5152"/>
    <w:rsid w:val="005F0589"/>
    <w:rsid w:val="005F0C2B"/>
    <w:rsid w:val="005F29F6"/>
    <w:rsid w:val="005F2DEE"/>
    <w:rsid w:val="005F30F4"/>
    <w:rsid w:val="005F3CDF"/>
    <w:rsid w:val="005F79D7"/>
    <w:rsid w:val="0060067A"/>
    <w:rsid w:val="00600DDA"/>
    <w:rsid w:val="00600EE2"/>
    <w:rsid w:val="006021D8"/>
    <w:rsid w:val="00602212"/>
    <w:rsid w:val="00604819"/>
    <w:rsid w:val="006053C5"/>
    <w:rsid w:val="00605767"/>
    <w:rsid w:val="006067D3"/>
    <w:rsid w:val="0060758B"/>
    <w:rsid w:val="00607C9B"/>
    <w:rsid w:val="00611282"/>
    <w:rsid w:val="0061209F"/>
    <w:rsid w:val="006123BA"/>
    <w:rsid w:val="00614AF8"/>
    <w:rsid w:val="00615E17"/>
    <w:rsid w:val="0061615B"/>
    <w:rsid w:val="00616655"/>
    <w:rsid w:val="006170EB"/>
    <w:rsid w:val="006171E7"/>
    <w:rsid w:val="00620517"/>
    <w:rsid w:val="0062189B"/>
    <w:rsid w:val="00621918"/>
    <w:rsid w:val="00621AD8"/>
    <w:rsid w:val="00621DEC"/>
    <w:rsid w:val="00622E98"/>
    <w:rsid w:val="0062385A"/>
    <w:rsid w:val="00624B1A"/>
    <w:rsid w:val="00624D8D"/>
    <w:rsid w:val="00625718"/>
    <w:rsid w:val="00626C5A"/>
    <w:rsid w:val="00626E93"/>
    <w:rsid w:val="006272C3"/>
    <w:rsid w:val="006279CD"/>
    <w:rsid w:val="00631399"/>
    <w:rsid w:val="00631AA2"/>
    <w:rsid w:val="0063298C"/>
    <w:rsid w:val="00633356"/>
    <w:rsid w:val="00633663"/>
    <w:rsid w:val="00634187"/>
    <w:rsid w:val="00634F61"/>
    <w:rsid w:val="0063642D"/>
    <w:rsid w:val="00636BEE"/>
    <w:rsid w:val="00637952"/>
    <w:rsid w:val="00637CFA"/>
    <w:rsid w:val="00640249"/>
    <w:rsid w:val="00640F45"/>
    <w:rsid w:val="0064100E"/>
    <w:rsid w:val="006411B5"/>
    <w:rsid w:val="00641CB7"/>
    <w:rsid w:val="006424A6"/>
    <w:rsid w:val="006426FD"/>
    <w:rsid w:val="006428F5"/>
    <w:rsid w:val="00642EB3"/>
    <w:rsid w:val="006440CE"/>
    <w:rsid w:val="006467BC"/>
    <w:rsid w:val="0064782F"/>
    <w:rsid w:val="006478F2"/>
    <w:rsid w:val="00650367"/>
    <w:rsid w:val="00650B6D"/>
    <w:rsid w:val="00651A13"/>
    <w:rsid w:val="00651E60"/>
    <w:rsid w:val="0065211A"/>
    <w:rsid w:val="00652188"/>
    <w:rsid w:val="006528F0"/>
    <w:rsid w:val="00653E21"/>
    <w:rsid w:val="006555AD"/>
    <w:rsid w:val="00655670"/>
    <w:rsid w:val="00656B59"/>
    <w:rsid w:val="00657637"/>
    <w:rsid w:val="006576BB"/>
    <w:rsid w:val="00657ABA"/>
    <w:rsid w:val="00660FBA"/>
    <w:rsid w:val="00661E91"/>
    <w:rsid w:val="00663359"/>
    <w:rsid w:val="00663662"/>
    <w:rsid w:val="00664E59"/>
    <w:rsid w:val="00665F46"/>
    <w:rsid w:val="00666471"/>
    <w:rsid w:val="00666742"/>
    <w:rsid w:val="00666EE5"/>
    <w:rsid w:val="00670A36"/>
    <w:rsid w:val="00670F26"/>
    <w:rsid w:val="0067179D"/>
    <w:rsid w:val="006719E4"/>
    <w:rsid w:val="0067209A"/>
    <w:rsid w:val="006720BE"/>
    <w:rsid w:val="00672150"/>
    <w:rsid w:val="0067303C"/>
    <w:rsid w:val="006744E1"/>
    <w:rsid w:val="00674578"/>
    <w:rsid w:val="0067510B"/>
    <w:rsid w:val="006778D7"/>
    <w:rsid w:val="00677AD3"/>
    <w:rsid w:val="0068071D"/>
    <w:rsid w:val="0068153A"/>
    <w:rsid w:val="00682799"/>
    <w:rsid w:val="00683AF7"/>
    <w:rsid w:val="006845C8"/>
    <w:rsid w:val="006846DA"/>
    <w:rsid w:val="00685408"/>
    <w:rsid w:val="0068543F"/>
    <w:rsid w:val="006860B3"/>
    <w:rsid w:val="00686186"/>
    <w:rsid w:val="006862E1"/>
    <w:rsid w:val="00686727"/>
    <w:rsid w:val="006878A9"/>
    <w:rsid w:val="00687D67"/>
    <w:rsid w:val="00690DA4"/>
    <w:rsid w:val="006911E5"/>
    <w:rsid w:val="006917F2"/>
    <w:rsid w:val="00692EBA"/>
    <w:rsid w:val="00693A90"/>
    <w:rsid w:val="00696141"/>
    <w:rsid w:val="0069694F"/>
    <w:rsid w:val="00697B7E"/>
    <w:rsid w:val="006A24AE"/>
    <w:rsid w:val="006A309C"/>
    <w:rsid w:val="006A47D9"/>
    <w:rsid w:val="006A47EE"/>
    <w:rsid w:val="006A59CB"/>
    <w:rsid w:val="006A742F"/>
    <w:rsid w:val="006B0629"/>
    <w:rsid w:val="006B07B2"/>
    <w:rsid w:val="006B0C18"/>
    <w:rsid w:val="006B1966"/>
    <w:rsid w:val="006B3B17"/>
    <w:rsid w:val="006B4601"/>
    <w:rsid w:val="006B5030"/>
    <w:rsid w:val="006B549D"/>
    <w:rsid w:val="006B61DA"/>
    <w:rsid w:val="006B7F55"/>
    <w:rsid w:val="006C0EA4"/>
    <w:rsid w:val="006C15F0"/>
    <w:rsid w:val="006C3847"/>
    <w:rsid w:val="006C43E3"/>
    <w:rsid w:val="006C5BC5"/>
    <w:rsid w:val="006C5D7A"/>
    <w:rsid w:val="006C5F9E"/>
    <w:rsid w:val="006D065C"/>
    <w:rsid w:val="006D17DB"/>
    <w:rsid w:val="006D24DB"/>
    <w:rsid w:val="006D2960"/>
    <w:rsid w:val="006D3031"/>
    <w:rsid w:val="006D3129"/>
    <w:rsid w:val="006D3E4B"/>
    <w:rsid w:val="006D612E"/>
    <w:rsid w:val="006D64A8"/>
    <w:rsid w:val="006D6760"/>
    <w:rsid w:val="006D7113"/>
    <w:rsid w:val="006D736F"/>
    <w:rsid w:val="006D7FC2"/>
    <w:rsid w:val="006E02D9"/>
    <w:rsid w:val="006E2C24"/>
    <w:rsid w:val="006E34EB"/>
    <w:rsid w:val="006E3F30"/>
    <w:rsid w:val="006E4939"/>
    <w:rsid w:val="006E4981"/>
    <w:rsid w:val="006E6194"/>
    <w:rsid w:val="006E6AD0"/>
    <w:rsid w:val="006F04F8"/>
    <w:rsid w:val="006F1AEF"/>
    <w:rsid w:val="006F32F9"/>
    <w:rsid w:val="006F3F42"/>
    <w:rsid w:val="006F453C"/>
    <w:rsid w:val="006F4C9B"/>
    <w:rsid w:val="006F5286"/>
    <w:rsid w:val="006F55B2"/>
    <w:rsid w:val="006F7AEB"/>
    <w:rsid w:val="007021D4"/>
    <w:rsid w:val="007026D9"/>
    <w:rsid w:val="00703438"/>
    <w:rsid w:val="007041C8"/>
    <w:rsid w:val="00704DF6"/>
    <w:rsid w:val="00705E9A"/>
    <w:rsid w:val="00705FC8"/>
    <w:rsid w:val="007064D4"/>
    <w:rsid w:val="0070657E"/>
    <w:rsid w:val="0070707F"/>
    <w:rsid w:val="00707AE5"/>
    <w:rsid w:val="00707E1F"/>
    <w:rsid w:val="007103A5"/>
    <w:rsid w:val="00710427"/>
    <w:rsid w:val="00711797"/>
    <w:rsid w:val="0071247F"/>
    <w:rsid w:val="00714FAC"/>
    <w:rsid w:val="0071557E"/>
    <w:rsid w:val="007160B5"/>
    <w:rsid w:val="00717760"/>
    <w:rsid w:val="00717C3B"/>
    <w:rsid w:val="00720F58"/>
    <w:rsid w:val="007214B5"/>
    <w:rsid w:val="00721BE8"/>
    <w:rsid w:val="00721E2F"/>
    <w:rsid w:val="0072239C"/>
    <w:rsid w:val="0072328B"/>
    <w:rsid w:val="007233EE"/>
    <w:rsid w:val="00723DA9"/>
    <w:rsid w:val="0072668A"/>
    <w:rsid w:val="0072763E"/>
    <w:rsid w:val="00730AF4"/>
    <w:rsid w:val="00731311"/>
    <w:rsid w:val="00731485"/>
    <w:rsid w:val="00732D9A"/>
    <w:rsid w:val="00733939"/>
    <w:rsid w:val="00733E11"/>
    <w:rsid w:val="00734F05"/>
    <w:rsid w:val="0073605C"/>
    <w:rsid w:val="00736C14"/>
    <w:rsid w:val="0073724E"/>
    <w:rsid w:val="00737BC2"/>
    <w:rsid w:val="007401DA"/>
    <w:rsid w:val="00741B81"/>
    <w:rsid w:val="00741BA2"/>
    <w:rsid w:val="00744947"/>
    <w:rsid w:val="00744DD0"/>
    <w:rsid w:val="00745FF6"/>
    <w:rsid w:val="00746090"/>
    <w:rsid w:val="007470BC"/>
    <w:rsid w:val="007470F0"/>
    <w:rsid w:val="00750843"/>
    <w:rsid w:val="00752BD1"/>
    <w:rsid w:val="0075364B"/>
    <w:rsid w:val="00753912"/>
    <w:rsid w:val="00753E82"/>
    <w:rsid w:val="0075439D"/>
    <w:rsid w:val="00754D66"/>
    <w:rsid w:val="00757695"/>
    <w:rsid w:val="00757C93"/>
    <w:rsid w:val="007602F9"/>
    <w:rsid w:val="00760646"/>
    <w:rsid w:val="00760714"/>
    <w:rsid w:val="00760DD7"/>
    <w:rsid w:val="0076244C"/>
    <w:rsid w:val="00762ACA"/>
    <w:rsid w:val="00765682"/>
    <w:rsid w:val="00766E39"/>
    <w:rsid w:val="007678BB"/>
    <w:rsid w:val="00767C13"/>
    <w:rsid w:val="007719E9"/>
    <w:rsid w:val="00771E15"/>
    <w:rsid w:val="00771F05"/>
    <w:rsid w:val="007736F5"/>
    <w:rsid w:val="00775341"/>
    <w:rsid w:val="007771D3"/>
    <w:rsid w:val="00777321"/>
    <w:rsid w:val="0077746F"/>
    <w:rsid w:val="007811CA"/>
    <w:rsid w:val="00781836"/>
    <w:rsid w:val="00782136"/>
    <w:rsid w:val="00782D43"/>
    <w:rsid w:val="00783A96"/>
    <w:rsid w:val="00783FF7"/>
    <w:rsid w:val="007853D3"/>
    <w:rsid w:val="00785A09"/>
    <w:rsid w:val="0078644A"/>
    <w:rsid w:val="00786645"/>
    <w:rsid w:val="00787142"/>
    <w:rsid w:val="00787DDA"/>
    <w:rsid w:val="00791D67"/>
    <w:rsid w:val="00792B8D"/>
    <w:rsid w:val="0079302F"/>
    <w:rsid w:val="00793BF7"/>
    <w:rsid w:val="007941D1"/>
    <w:rsid w:val="0079515C"/>
    <w:rsid w:val="00795316"/>
    <w:rsid w:val="00795990"/>
    <w:rsid w:val="00796741"/>
    <w:rsid w:val="007971CF"/>
    <w:rsid w:val="007A07AA"/>
    <w:rsid w:val="007A2BF5"/>
    <w:rsid w:val="007A31F5"/>
    <w:rsid w:val="007A3707"/>
    <w:rsid w:val="007A4C9B"/>
    <w:rsid w:val="007B047A"/>
    <w:rsid w:val="007B13F4"/>
    <w:rsid w:val="007B191D"/>
    <w:rsid w:val="007B1A90"/>
    <w:rsid w:val="007B232D"/>
    <w:rsid w:val="007B2BB5"/>
    <w:rsid w:val="007B3D1F"/>
    <w:rsid w:val="007B4A11"/>
    <w:rsid w:val="007B5AFE"/>
    <w:rsid w:val="007B5B62"/>
    <w:rsid w:val="007B5C97"/>
    <w:rsid w:val="007B61FA"/>
    <w:rsid w:val="007B677E"/>
    <w:rsid w:val="007B752F"/>
    <w:rsid w:val="007C007F"/>
    <w:rsid w:val="007C01C4"/>
    <w:rsid w:val="007C128E"/>
    <w:rsid w:val="007C2709"/>
    <w:rsid w:val="007C2F53"/>
    <w:rsid w:val="007C3133"/>
    <w:rsid w:val="007C326E"/>
    <w:rsid w:val="007C4621"/>
    <w:rsid w:val="007C5AF7"/>
    <w:rsid w:val="007C5B50"/>
    <w:rsid w:val="007C6674"/>
    <w:rsid w:val="007C74E3"/>
    <w:rsid w:val="007D0569"/>
    <w:rsid w:val="007D06C7"/>
    <w:rsid w:val="007D09F8"/>
    <w:rsid w:val="007D2506"/>
    <w:rsid w:val="007D3AE8"/>
    <w:rsid w:val="007D4DCD"/>
    <w:rsid w:val="007D643E"/>
    <w:rsid w:val="007D7BE9"/>
    <w:rsid w:val="007E0679"/>
    <w:rsid w:val="007E0709"/>
    <w:rsid w:val="007E29FB"/>
    <w:rsid w:val="007E3762"/>
    <w:rsid w:val="007E3EC8"/>
    <w:rsid w:val="007E4142"/>
    <w:rsid w:val="007E750A"/>
    <w:rsid w:val="007F1A16"/>
    <w:rsid w:val="007F1ADF"/>
    <w:rsid w:val="007F1B9E"/>
    <w:rsid w:val="007F2EB0"/>
    <w:rsid w:val="007F2FD3"/>
    <w:rsid w:val="007F4D3C"/>
    <w:rsid w:val="007F61C7"/>
    <w:rsid w:val="007F6863"/>
    <w:rsid w:val="007F69CF"/>
    <w:rsid w:val="007F6B55"/>
    <w:rsid w:val="007F6D90"/>
    <w:rsid w:val="007F6E64"/>
    <w:rsid w:val="007F707A"/>
    <w:rsid w:val="007F76BC"/>
    <w:rsid w:val="007F7D7A"/>
    <w:rsid w:val="00801E0C"/>
    <w:rsid w:val="00803232"/>
    <w:rsid w:val="00803260"/>
    <w:rsid w:val="00804384"/>
    <w:rsid w:val="00804C94"/>
    <w:rsid w:val="0080533D"/>
    <w:rsid w:val="0080551B"/>
    <w:rsid w:val="0080579E"/>
    <w:rsid w:val="00806027"/>
    <w:rsid w:val="0081006A"/>
    <w:rsid w:val="00811EF5"/>
    <w:rsid w:val="00812337"/>
    <w:rsid w:val="008125A6"/>
    <w:rsid w:val="008128B6"/>
    <w:rsid w:val="0081294D"/>
    <w:rsid w:val="00812B15"/>
    <w:rsid w:val="00813928"/>
    <w:rsid w:val="00813F3D"/>
    <w:rsid w:val="008144AA"/>
    <w:rsid w:val="0081529F"/>
    <w:rsid w:val="00816826"/>
    <w:rsid w:val="00816874"/>
    <w:rsid w:val="008179EA"/>
    <w:rsid w:val="0082552F"/>
    <w:rsid w:val="0082706C"/>
    <w:rsid w:val="00827626"/>
    <w:rsid w:val="0082793F"/>
    <w:rsid w:val="008315A5"/>
    <w:rsid w:val="0083189E"/>
    <w:rsid w:val="00831FD8"/>
    <w:rsid w:val="008321D5"/>
    <w:rsid w:val="00832B39"/>
    <w:rsid w:val="00832D19"/>
    <w:rsid w:val="00832D41"/>
    <w:rsid w:val="00833728"/>
    <w:rsid w:val="00833CFC"/>
    <w:rsid w:val="00833D5C"/>
    <w:rsid w:val="008344E0"/>
    <w:rsid w:val="008356B7"/>
    <w:rsid w:val="008368FF"/>
    <w:rsid w:val="00836D38"/>
    <w:rsid w:val="0083760D"/>
    <w:rsid w:val="0084002A"/>
    <w:rsid w:val="0084049F"/>
    <w:rsid w:val="00841A04"/>
    <w:rsid w:val="008446A6"/>
    <w:rsid w:val="0084506A"/>
    <w:rsid w:val="00845C8F"/>
    <w:rsid w:val="00846374"/>
    <w:rsid w:val="00847430"/>
    <w:rsid w:val="00847651"/>
    <w:rsid w:val="008477CA"/>
    <w:rsid w:val="0085061D"/>
    <w:rsid w:val="0085074A"/>
    <w:rsid w:val="00850A32"/>
    <w:rsid w:val="008523C5"/>
    <w:rsid w:val="00853780"/>
    <w:rsid w:val="00853C04"/>
    <w:rsid w:val="00854015"/>
    <w:rsid w:val="008561EF"/>
    <w:rsid w:val="00856476"/>
    <w:rsid w:val="00856B3C"/>
    <w:rsid w:val="00856D12"/>
    <w:rsid w:val="00857BB3"/>
    <w:rsid w:val="00861036"/>
    <w:rsid w:val="0086189A"/>
    <w:rsid w:val="00861A44"/>
    <w:rsid w:val="00861FBD"/>
    <w:rsid w:val="008634F7"/>
    <w:rsid w:val="00863932"/>
    <w:rsid w:val="008640D9"/>
    <w:rsid w:val="00864663"/>
    <w:rsid w:val="008658BC"/>
    <w:rsid w:val="0086645A"/>
    <w:rsid w:val="00866723"/>
    <w:rsid w:val="00867315"/>
    <w:rsid w:val="00867952"/>
    <w:rsid w:val="00871D8F"/>
    <w:rsid w:val="00872C5A"/>
    <w:rsid w:val="00872D0B"/>
    <w:rsid w:val="00872F41"/>
    <w:rsid w:val="00874026"/>
    <w:rsid w:val="00874470"/>
    <w:rsid w:val="008747F8"/>
    <w:rsid w:val="008779C2"/>
    <w:rsid w:val="008809AD"/>
    <w:rsid w:val="00880C0C"/>
    <w:rsid w:val="008817EA"/>
    <w:rsid w:val="00883FC0"/>
    <w:rsid w:val="00884404"/>
    <w:rsid w:val="00884BC5"/>
    <w:rsid w:val="00885B1C"/>
    <w:rsid w:val="00886A42"/>
    <w:rsid w:val="00886E4C"/>
    <w:rsid w:val="00887C82"/>
    <w:rsid w:val="00890EE7"/>
    <w:rsid w:val="008930CC"/>
    <w:rsid w:val="0089363E"/>
    <w:rsid w:val="00893B76"/>
    <w:rsid w:val="00893CE1"/>
    <w:rsid w:val="008944FF"/>
    <w:rsid w:val="008947C8"/>
    <w:rsid w:val="008968C3"/>
    <w:rsid w:val="008A2D12"/>
    <w:rsid w:val="008A2DEE"/>
    <w:rsid w:val="008A2EE1"/>
    <w:rsid w:val="008A4E66"/>
    <w:rsid w:val="008A4F22"/>
    <w:rsid w:val="008A5FDB"/>
    <w:rsid w:val="008A6ECF"/>
    <w:rsid w:val="008A72D7"/>
    <w:rsid w:val="008B056C"/>
    <w:rsid w:val="008B0A44"/>
    <w:rsid w:val="008B0B0C"/>
    <w:rsid w:val="008B1F4A"/>
    <w:rsid w:val="008B32C6"/>
    <w:rsid w:val="008B3D16"/>
    <w:rsid w:val="008B459D"/>
    <w:rsid w:val="008B5360"/>
    <w:rsid w:val="008B554F"/>
    <w:rsid w:val="008B6AA2"/>
    <w:rsid w:val="008B763B"/>
    <w:rsid w:val="008C0432"/>
    <w:rsid w:val="008C2D6C"/>
    <w:rsid w:val="008C395C"/>
    <w:rsid w:val="008C45F6"/>
    <w:rsid w:val="008C542D"/>
    <w:rsid w:val="008C669F"/>
    <w:rsid w:val="008C6FC7"/>
    <w:rsid w:val="008D0ED2"/>
    <w:rsid w:val="008D149D"/>
    <w:rsid w:val="008D1AC6"/>
    <w:rsid w:val="008D273B"/>
    <w:rsid w:val="008D3474"/>
    <w:rsid w:val="008D354A"/>
    <w:rsid w:val="008D4D5A"/>
    <w:rsid w:val="008D4FF4"/>
    <w:rsid w:val="008E088D"/>
    <w:rsid w:val="008E0C73"/>
    <w:rsid w:val="008E15E7"/>
    <w:rsid w:val="008E306F"/>
    <w:rsid w:val="008E4254"/>
    <w:rsid w:val="008E47B6"/>
    <w:rsid w:val="008E4C30"/>
    <w:rsid w:val="008E4CB9"/>
    <w:rsid w:val="008E5453"/>
    <w:rsid w:val="008E58E8"/>
    <w:rsid w:val="008E6361"/>
    <w:rsid w:val="008E6BBD"/>
    <w:rsid w:val="008E6C24"/>
    <w:rsid w:val="008E6D9D"/>
    <w:rsid w:val="008E72EA"/>
    <w:rsid w:val="008E7494"/>
    <w:rsid w:val="008E7C17"/>
    <w:rsid w:val="008F0856"/>
    <w:rsid w:val="008F2384"/>
    <w:rsid w:val="008F3094"/>
    <w:rsid w:val="008F3396"/>
    <w:rsid w:val="008F376D"/>
    <w:rsid w:val="008F3B82"/>
    <w:rsid w:val="008F4634"/>
    <w:rsid w:val="008F46A8"/>
    <w:rsid w:val="008F4D44"/>
    <w:rsid w:val="00902245"/>
    <w:rsid w:val="0090248E"/>
    <w:rsid w:val="009026FB"/>
    <w:rsid w:val="00902CA5"/>
    <w:rsid w:val="0090311F"/>
    <w:rsid w:val="00904DBD"/>
    <w:rsid w:val="00906948"/>
    <w:rsid w:val="009105F7"/>
    <w:rsid w:val="00911F9E"/>
    <w:rsid w:val="0091206E"/>
    <w:rsid w:val="00912B66"/>
    <w:rsid w:val="00913268"/>
    <w:rsid w:val="00913355"/>
    <w:rsid w:val="00913F68"/>
    <w:rsid w:val="0091485D"/>
    <w:rsid w:val="00915614"/>
    <w:rsid w:val="009158C6"/>
    <w:rsid w:val="00915F68"/>
    <w:rsid w:val="009164B7"/>
    <w:rsid w:val="00916A5A"/>
    <w:rsid w:val="00920B87"/>
    <w:rsid w:val="00923937"/>
    <w:rsid w:val="00925302"/>
    <w:rsid w:val="00925395"/>
    <w:rsid w:val="00925444"/>
    <w:rsid w:val="00932E03"/>
    <w:rsid w:val="00932FBB"/>
    <w:rsid w:val="00932FE5"/>
    <w:rsid w:val="00933BE5"/>
    <w:rsid w:val="00934F7B"/>
    <w:rsid w:val="00935C1E"/>
    <w:rsid w:val="00936B31"/>
    <w:rsid w:val="00937FA5"/>
    <w:rsid w:val="00941142"/>
    <w:rsid w:val="00941A93"/>
    <w:rsid w:val="00941B7E"/>
    <w:rsid w:val="00941D91"/>
    <w:rsid w:val="00941E58"/>
    <w:rsid w:val="009427DE"/>
    <w:rsid w:val="00942964"/>
    <w:rsid w:val="00943B7E"/>
    <w:rsid w:val="009450FE"/>
    <w:rsid w:val="00945EBB"/>
    <w:rsid w:val="009464D4"/>
    <w:rsid w:val="009472CB"/>
    <w:rsid w:val="009479EF"/>
    <w:rsid w:val="00947CEA"/>
    <w:rsid w:val="00950291"/>
    <w:rsid w:val="00951840"/>
    <w:rsid w:val="00951962"/>
    <w:rsid w:val="00951A35"/>
    <w:rsid w:val="0095221F"/>
    <w:rsid w:val="00952792"/>
    <w:rsid w:val="00952811"/>
    <w:rsid w:val="00954151"/>
    <w:rsid w:val="00954D88"/>
    <w:rsid w:val="009550D2"/>
    <w:rsid w:val="00955442"/>
    <w:rsid w:val="009567F3"/>
    <w:rsid w:val="00957AA0"/>
    <w:rsid w:val="009604CB"/>
    <w:rsid w:val="00960ED8"/>
    <w:rsid w:val="009619D3"/>
    <w:rsid w:val="00961DBC"/>
    <w:rsid w:val="00963161"/>
    <w:rsid w:val="00964A6E"/>
    <w:rsid w:val="00964E7B"/>
    <w:rsid w:val="009650F6"/>
    <w:rsid w:val="009661E0"/>
    <w:rsid w:val="009679AB"/>
    <w:rsid w:val="00970633"/>
    <w:rsid w:val="00972399"/>
    <w:rsid w:val="00976170"/>
    <w:rsid w:val="00977395"/>
    <w:rsid w:val="00980FA0"/>
    <w:rsid w:val="00982149"/>
    <w:rsid w:val="009835B6"/>
    <w:rsid w:val="00984A15"/>
    <w:rsid w:val="009851D9"/>
    <w:rsid w:val="009857BD"/>
    <w:rsid w:val="00986763"/>
    <w:rsid w:val="00987E19"/>
    <w:rsid w:val="0099072F"/>
    <w:rsid w:val="0099108E"/>
    <w:rsid w:val="00991210"/>
    <w:rsid w:val="00991715"/>
    <w:rsid w:val="00992CDA"/>
    <w:rsid w:val="0099300E"/>
    <w:rsid w:val="00993A57"/>
    <w:rsid w:val="009956A0"/>
    <w:rsid w:val="0099585A"/>
    <w:rsid w:val="009968D4"/>
    <w:rsid w:val="00996F58"/>
    <w:rsid w:val="00997ECE"/>
    <w:rsid w:val="009A15F6"/>
    <w:rsid w:val="009A165E"/>
    <w:rsid w:val="009A1FAD"/>
    <w:rsid w:val="009A2879"/>
    <w:rsid w:val="009A29E9"/>
    <w:rsid w:val="009A3B18"/>
    <w:rsid w:val="009A3D58"/>
    <w:rsid w:val="009A470F"/>
    <w:rsid w:val="009A4B01"/>
    <w:rsid w:val="009A5349"/>
    <w:rsid w:val="009A5482"/>
    <w:rsid w:val="009A551D"/>
    <w:rsid w:val="009A6E2E"/>
    <w:rsid w:val="009A734D"/>
    <w:rsid w:val="009A7879"/>
    <w:rsid w:val="009A7B41"/>
    <w:rsid w:val="009B028D"/>
    <w:rsid w:val="009B02B0"/>
    <w:rsid w:val="009B032A"/>
    <w:rsid w:val="009B0AE6"/>
    <w:rsid w:val="009B0E6E"/>
    <w:rsid w:val="009B12CF"/>
    <w:rsid w:val="009B20AD"/>
    <w:rsid w:val="009B387A"/>
    <w:rsid w:val="009B3C53"/>
    <w:rsid w:val="009B3F98"/>
    <w:rsid w:val="009B4913"/>
    <w:rsid w:val="009B5686"/>
    <w:rsid w:val="009B6B25"/>
    <w:rsid w:val="009B71AC"/>
    <w:rsid w:val="009C0821"/>
    <w:rsid w:val="009C0A25"/>
    <w:rsid w:val="009C1DF9"/>
    <w:rsid w:val="009C245F"/>
    <w:rsid w:val="009C2714"/>
    <w:rsid w:val="009C2C5A"/>
    <w:rsid w:val="009C2ED7"/>
    <w:rsid w:val="009C42FA"/>
    <w:rsid w:val="009C527D"/>
    <w:rsid w:val="009C575F"/>
    <w:rsid w:val="009C6449"/>
    <w:rsid w:val="009D23F8"/>
    <w:rsid w:val="009D3185"/>
    <w:rsid w:val="009D35F0"/>
    <w:rsid w:val="009D5A55"/>
    <w:rsid w:val="009D6AD0"/>
    <w:rsid w:val="009D763F"/>
    <w:rsid w:val="009E06AB"/>
    <w:rsid w:val="009E2640"/>
    <w:rsid w:val="009E2773"/>
    <w:rsid w:val="009E4083"/>
    <w:rsid w:val="009E5411"/>
    <w:rsid w:val="009E626F"/>
    <w:rsid w:val="009E7CFB"/>
    <w:rsid w:val="009F055A"/>
    <w:rsid w:val="009F0733"/>
    <w:rsid w:val="009F083F"/>
    <w:rsid w:val="009F0A04"/>
    <w:rsid w:val="009F10CA"/>
    <w:rsid w:val="009F15D4"/>
    <w:rsid w:val="009F215F"/>
    <w:rsid w:val="009F30B2"/>
    <w:rsid w:val="009F3E98"/>
    <w:rsid w:val="009F5D9B"/>
    <w:rsid w:val="009F60D0"/>
    <w:rsid w:val="009F675B"/>
    <w:rsid w:val="009F68E5"/>
    <w:rsid w:val="009F6F55"/>
    <w:rsid w:val="009F72F8"/>
    <w:rsid w:val="009F7739"/>
    <w:rsid w:val="009F77C3"/>
    <w:rsid w:val="009F7A3D"/>
    <w:rsid w:val="009F7C0E"/>
    <w:rsid w:val="00A00A70"/>
    <w:rsid w:val="00A00AB2"/>
    <w:rsid w:val="00A01DE5"/>
    <w:rsid w:val="00A022F1"/>
    <w:rsid w:val="00A04BAF"/>
    <w:rsid w:val="00A060EF"/>
    <w:rsid w:val="00A06432"/>
    <w:rsid w:val="00A073F2"/>
    <w:rsid w:val="00A1081D"/>
    <w:rsid w:val="00A10F42"/>
    <w:rsid w:val="00A11C09"/>
    <w:rsid w:val="00A13186"/>
    <w:rsid w:val="00A14095"/>
    <w:rsid w:val="00A14180"/>
    <w:rsid w:val="00A146A7"/>
    <w:rsid w:val="00A15335"/>
    <w:rsid w:val="00A157DE"/>
    <w:rsid w:val="00A16E00"/>
    <w:rsid w:val="00A177A3"/>
    <w:rsid w:val="00A210B0"/>
    <w:rsid w:val="00A21852"/>
    <w:rsid w:val="00A238F1"/>
    <w:rsid w:val="00A24A98"/>
    <w:rsid w:val="00A2652E"/>
    <w:rsid w:val="00A31AC3"/>
    <w:rsid w:val="00A33480"/>
    <w:rsid w:val="00A338B2"/>
    <w:rsid w:val="00A33A48"/>
    <w:rsid w:val="00A34806"/>
    <w:rsid w:val="00A356FF"/>
    <w:rsid w:val="00A35B4E"/>
    <w:rsid w:val="00A365D8"/>
    <w:rsid w:val="00A406B0"/>
    <w:rsid w:val="00A40A0E"/>
    <w:rsid w:val="00A40A37"/>
    <w:rsid w:val="00A40DE6"/>
    <w:rsid w:val="00A41821"/>
    <w:rsid w:val="00A41EC7"/>
    <w:rsid w:val="00A4215C"/>
    <w:rsid w:val="00A4283C"/>
    <w:rsid w:val="00A42A91"/>
    <w:rsid w:val="00A43187"/>
    <w:rsid w:val="00A4404D"/>
    <w:rsid w:val="00A440D7"/>
    <w:rsid w:val="00A44B60"/>
    <w:rsid w:val="00A454AB"/>
    <w:rsid w:val="00A460B8"/>
    <w:rsid w:val="00A46673"/>
    <w:rsid w:val="00A466FA"/>
    <w:rsid w:val="00A4694C"/>
    <w:rsid w:val="00A47027"/>
    <w:rsid w:val="00A4743E"/>
    <w:rsid w:val="00A47585"/>
    <w:rsid w:val="00A4758C"/>
    <w:rsid w:val="00A50F7B"/>
    <w:rsid w:val="00A5181B"/>
    <w:rsid w:val="00A518A6"/>
    <w:rsid w:val="00A51CF4"/>
    <w:rsid w:val="00A5261E"/>
    <w:rsid w:val="00A52E9B"/>
    <w:rsid w:val="00A540EF"/>
    <w:rsid w:val="00A545EB"/>
    <w:rsid w:val="00A54FD1"/>
    <w:rsid w:val="00A55704"/>
    <w:rsid w:val="00A56846"/>
    <w:rsid w:val="00A568F5"/>
    <w:rsid w:val="00A616ED"/>
    <w:rsid w:val="00A61A3C"/>
    <w:rsid w:val="00A6262E"/>
    <w:rsid w:val="00A629BC"/>
    <w:rsid w:val="00A65663"/>
    <w:rsid w:val="00A658C8"/>
    <w:rsid w:val="00A6657B"/>
    <w:rsid w:val="00A66883"/>
    <w:rsid w:val="00A670BC"/>
    <w:rsid w:val="00A7158E"/>
    <w:rsid w:val="00A72031"/>
    <w:rsid w:val="00A72A14"/>
    <w:rsid w:val="00A72CD1"/>
    <w:rsid w:val="00A7354A"/>
    <w:rsid w:val="00A73FF3"/>
    <w:rsid w:val="00A76147"/>
    <w:rsid w:val="00A77616"/>
    <w:rsid w:val="00A8068D"/>
    <w:rsid w:val="00A8279D"/>
    <w:rsid w:val="00A827EE"/>
    <w:rsid w:val="00A82D43"/>
    <w:rsid w:val="00A83288"/>
    <w:rsid w:val="00A8385C"/>
    <w:rsid w:val="00A847FC"/>
    <w:rsid w:val="00A852D1"/>
    <w:rsid w:val="00A8595C"/>
    <w:rsid w:val="00A87276"/>
    <w:rsid w:val="00A87F81"/>
    <w:rsid w:val="00A90653"/>
    <w:rsid w:val="00A91356"/>
    <w:rsid w:val="00A9174A"/>
    <w:rsid w:val="00A92182"/>
    <w:rsid w:val="00A9312D"/>
    <w:rsid w:val="00A94E89"/>
    <w:rsid w:val="00AA1B66"/>
    <w:rsid w:val="00AA2DA0"/>
    <w:rsid w:val="00AA3C8F"/>
    <w:rsid w:val="00AA3F9D"/>
    <w:rsid w:val="00AA4391"/>
    <w:rsid w:val="00AA4AE5"/>
    <w:rsid w:val="00AA4B94"/>
    <w:rsid w:val="00AA5DD4"/>
    <w:rsid w:val="00AA6055"/>
    <w:rsid w:val="00AA76C5"/>
    <w:rsid w:val="00AB0D32"/>
    <w:rsid w:val="00AB11BC"/>
    <w:rsid w:val="00AB26BC"/>
    <w:rsid w:val="00AB2F42"/>
    <w:rsid w:val="00AB321E"/>
    <w:rsid w:val="00AB36E9"/>
    <w:rsid w:val="00AB3EB6"/>
    <w:rsid w:val="00AB45F4"/>
    <w:rsid w:val="00AB592D"/>
    <w:rsid w:val="00AB62BB"/>
    <w:rsid w:val="00AC3013"/>
    <w:rsid w:val="00AC3A66"/>
    <w:rsid w:val="00AC3C7C"/>
    <w:rsid w:val="00AC402D"/>
    <w:rsid w:val="00AC4061"/>
    <w:rsid w:val="00AC4A9E"/>
    <w:rsid w:val="00AC6157"/>
    <w:rsid w:val="00AC6413"/>
    <w:rsid w:val="00AC6EFD"/>
    <w:rsid w:val="00AC7C09"/>
    <w:rsid w:val="00AD0134"/>
    <w:rsid w:val="00AD205A"/>
    <w:rsid w:val="00AD356C"/>
    <w:rsid w:val="00AD3F60"/>
    <w:rsid w:val="00AD44F9"/>
    <w:rsid w:val="00AD4530"/>
    <w:rsid w:val="00AD4C9E"/>
    <w:rsid w:val="00AD511E"/>
    <w:rsid w:val="00AD512E"/>
    <w:rsid w:val="00AD5566"/>
    <w:rsid w:val="00AD5587"/>
    <w:rsid w:val="00AD669B"/>
    <w:rsid w:val="00AE07EC"/>
    <w:rsid w:val="00AE181E"/>
    <w:rsid w:val="00AE19AA"/>
    <w:rsid w:val="00AE2721"/>
    <w:rsid w:val="00AE3861"/>
    <w:rsid w:val="00AE47BD"/>
    <w:rsid w:val="00AE4A46"/>
    <w:rsid w:val="00AE4C64"/>
    <w:rsid w:val="00AE4FAB"/>
    <w:rsid w:val="00AE50C7"/>
    <w:rsid w:val="00AE5DF5"/>
    <w:rsid w:val="00AF0248"/>
    <w:rsid w:val="00AF1CEC"/>
    <w:rsid w:val="00AF213C"/>
    <w:rsid w:val="00AF2FA6"/>
    <w:rsid w:val="00AF3071"/>
    <w:rsid w:val="00AF323A"/>
    <w:rsid w:val="00AF3803"/>
    <w:rsid w:val="00AF4C7B"/>
    <w:rsid w:val="00AF532F"/>
    <w:rsid w:val="00AF5D76"/>
    <w:rsid w:val="00AF6C65"/>
    <w:rsid w:val="00AF6EED"/>
    <w:rsid w:val="00AF7073"/>
    <w:rsid w:val="00AF71EB"/>
    <w:rsid w:val="00B00510"/>
    <w:rsid w:val="00B0073C"/>
    <w:rsid w:val="00B007AE"/>
    <w:rsid w:val="00B02043"/>
    <w:rsid w:val="00B02E21"/>
    <w:rsid w:val="00B0310F"/>
    <w:rsid w:val="00B0401E"/>
    <w:rsid w:val="00B04028"/>
    <w:rsid w:val="00B0427E"/>
    <w:rsid w:val="00B05365"/>
    <w:rsid w:val="00B056D5"/>
    <w:rsid w:val="00B0611B"/>
    <w:rsid w:val="00B0660B"/>
    <w:rsid w:val="00B07E79"/>
    <w:rsid w:val="00B1015B"/>
    <w:rsid w:val="00B10F08"/>
    <w:rsid w:val="00B111E1"/>
    <w:rsid w:val="00B113D8"/>
    <w:rsid w:val="00B11459"/>
    <w:rsid w:val="00B11D89"/>
    <w:rsid w:val="00B12CB6"/>
    <w:rsid w:val="00B14390"/>
    <w:rsid w:val="00B14C3D"/>
    <w:rsid w:val="00B15319"/>
    <w:rsid w:val="00B15E26"/>
    <w:rsid w:val="00B1615F"/>
    <w:rsid w:val="00B179F8"/>
    <w:rsid w:val="00B207CF"/>
    <w:rsid w:val="00B22165"/>
    <w:rsid w:val="00B232AD"/>
    <w:rsid w:val="00B255EF"/>
    <w:rsid w:val="00B267BF"/>
    <w:rsid w:val="00B27353"/>
    <w:rsid w:val="00B30065"/>
    <w:rsid w:val="00B301B1"/>
    <w:rsid w:val="00B311B3"/>
    <w:rsid w:val="00B32DF1"/>
    <w:rsid w:val="00B334B0"/>
    <w:rsid w:val="00B336BD"/>
    <w:rsid w:val="00B345F2"/>
    <w:rsid w:val="00B346AA"/>
    <w:rsid w:val="00B3591E"/>
    <w:rsid w:val="00B35B32"/>
    <w:rsid w:val="00B36329"/>
    <w:rsid w:val="00B36994"/>
    <w:rsid w:val="00B36C0C"/>
    <w:rsid w:val="00B36FC4"/>
    <w:rsid w:val="00B37F3A"/>
    <w:rsid w:val="00B4017F"/>
    <w:rsid w:val="00B40285"/>
    <w:rsid w:val="00B4060F"/>
    <w:rsid w:val="00B4082F"/>
    <w:rsid w:val="00B41833"/>
    <w:rsid w:val="00B41A7C"/>
    <w:rsid w:val="00B426E9"/>
    <w:rsid w:val="00B428C4"/>
    <w:rsid w:val="00B437DA"/>
    <w:rsid w:val="00B4411E"/>
    <w:rsid w:val="00B44340"/>
    <w:rsid w:val="00B446B0"/>
    <w:rsid w:val="00B446B6"/>
    <w:rsid w:val="00B44F23"/>
    <w:rsid w:val="00B4535B"/>
    <w:rsid w:val="00B45CB4"/>
    <w:rsid w:val="00B46369"/>
    <w:rsid w:val="00B46521"/>
    <w:rsid w:val="00B46ED5"/>
    <w:rsid w:val="00B477A8"/>
    <w:rsid w:val="00B52A63"/>
    <w:rsid w:val="00B5375E"/>
    <w:rsid w:val="00B565AD"/>
    <w:rsid w:val="00B612C9"/>
    <w:rsid w:val="00B612F3"/>
    <w:rsid w:val="00B6196F"/>
    <w:rsid w:val="00B631B9"/>
    <w:rsid w:val="00B63492"/>
    <w:rsid w:val="00B635F5"/>
    <w:rsid w:val="00B6370C"/>
    <w:rsid w:val="00B6376C"/>
    <w:rsid w:val="00B63CE1"/>
    <w:rsid w:val="00B65A0E"/>
    <w:rsid w:val="00B66C22"/>
    <w:rsid w:val="00B66F18"/>
    <w:rsid w:val="00B67439"/>
    <w:rsid w:val="00B67AA5"/>
    <w:rsid w:val="00B67E41"/>
    <w:rsid w:val="00B70A1C"/>
    <w:rsid w:val="00B72EE1"/>
    <w:rsid w:val="00B73D87"/>
    <w:rsid w:val="00B74113"/>
    <w:rsid w:val="00B746B1"/>
    <w:rsid w:val="00B77237"/>
    <w:rsid w:val="00B77880"/>
    <w:rsid w:val="00B80454"/>
    <w:rsid w:val="00B80D03"/>
    <w:rsid w:val="00B81607"/>
    <w:rsid w:val="00B86797"/>
    <w:rsid w:val="00B8715B"/>
    <w:rsid w:val="00B900A7"/>
    <w:rsid w:val="00B924BB"/>
    <w:rsid w:val="00B92BD2"/>
    <w:rsid w:val="00B9310B"/>
    <w:rsid w:val="00B9322F"/>
    <w:rsid w:val="00B93E1D"/>
    <w:rsid w:val="00B9456E"/>
    <w:rsid w:val="00B94A35"/>
    <w:rsid w:val="00B97539"/>
    <w:rsid w:val="00B97631"/>
    <w:rsid w:val="00B9770A"/>
    <w:rsid w:val="00B979E1"/>
    <w:rsid w:val="00B97E51"/>
    <w:rsid w:val="00BA21CF"/>
    <w:rsid w:val="00BA348D"/>
    <w:rsid w:val="00BA350F"/>
    <w:rsid w:val="00BA4AB4"/>
    <w:rsid w:val="00BA5435"/>
    <w:rsid w:val="00BA5703"/>
    <w:rsid w:val="00BA5E8E"/>
    <w:rsid w:val="00BA6982"/>
    <w:rsid w:val="00BA7764"/>
    <w:rsid w:val="00BA7ED7"/>
    <w:rsid w:val="00BB22DD"/>
    <w:rsid w:val="00BB2350"/>
    <w:rsid w:val="00BB2BAF"/>
    <w:rsid w:val="00BB2F5A"/>
    <w:rsid w:val="00BB3096"/>
    <w:rsid w:val="00BB315E"/>
    <w:rsid w:val="00BB53A6"/>
    <w:rsid w:val="00BB75D8"/>
    <w:rsid w:val="00BC00B3"/>
    <w:rsid w:val="00BC08E7"/>
    <w:rsid w:val="00BC0ACE"/>
    <w:rsid w:val="00BC11E2"/>
    <w:rsid w:val="00BC160C"/>
    <w:rsid w:val="00BC18E9"/>
    <w:rsid w:val="00BC2ADC"/>
    <w:rsid w:val="00BC2CAE"/>
    <w:rsid w:val="00BC2CE2"/>
    <w:rsid w:val="00BC5F70"/>
    <w:rsid w:val="00BC681D"/>
    <w:rsid w:val="00BC6881"/>
    <w:rsid w:val="00BC7348"/>
    <w:rsid w:val="00BD02BA"/>
    <w:rsid w:val="00BD1E6D"/>
    <w:rsid w:val="00BD29DC"/>
    <w:rsid w:val="00BD3848"/>
    <w:rsid w:val="00BD3BCB"/>
    <w:rsid w:val="00BD3D5C"/>
    <w:rsid w:val="00BD42E6"/>
    <w:rsid w:val="00BD581D"/>
    <w:rsid w:val="00BD5AB3"/>
    <w:rsid w:val="00BD6D1F"/>
    <w:rsid w:val="00BD76C1"/>
    <w:rsid w:val="00BE1040"/>
    <w:rsid w:val="00BE1042"/>
    <w:rsid w:val="00BE1BAD"/>
    <w:rsid w:val="00BE386C"/>
    <w:rsid w:val="00BE3A25"/>
    <w:rsid w:val="00BE3B9D"/>
    <w:rsid w:val="00BE45DA"/>
    <w:rsid w:val="00BE47FB"/>
    <w:rsid w:val="00BE7967"/>
    <w:rsid w:val="00BE7AAA"/>
    <w:rsid w:val="00BF0C11"/>
    <w:rsid w:val="00BF150C"/>
    <w:rsid w:val="00BF446B"/>
    <w:rsid w:val="00BF4940"/>
    <w:rsid w:val="00BF5A16"/>
    <w:rsid w:val="00BF67A2"/>
    <w:rsid w:val="00C00444"/>
    <w:rsid w:val="00C01915"/>
    <w:rsid w:val="00C022FB"/>
    <w:rsid w:val="00C02376"/>
    <w:rsid w:val="00C023AF"/>
    <w:rsid w:val="00C05492"/>
    <w:rsid w:val="00C05820"/>
    <w:rsid w:val="00C05EB1"/>
    <w:rsid w:val="00C06676"/>
    <w:rsid w:val="00C06723"/>
    <w:rsid w:val="00C07816"/>
    <w:rsid w:val="00C07C62"/>
    <w:rsid w:val="00C10156"/>
    <w:rsid w:val="00C10358"/>
    <w:rsid w:val="00C11408"/>
    <w:rsid w:val="00C14F43"/>
    <w:rsid w:val="00C1607C"/>
    <w:rsid w:val="00C16C46"/>
    <w:rsid w:val="00C171BB"/>
    <w:rsid w:val="00C20A0F"/>
    <w:rsid w:val="00C20F9C"/>
    <w:rsid w:val="00C2130A"/>
    <w:rsid w:val="00C21E36"/>
    <w:rsid w:val="00C22B0B"/>
    <w:rsid w:val="00C22FD7"/>
    <w:rsid w:val="00C23BD6"/>
    <w:rsid w:val="00C2446D"/>
    <w:rsid w:val="00C26E13"/>
    <w:rsid w:val="00C27B7E"/>
    <w:rsid w:val="00C305E0"/>
    <w:rsid w:val="00C33ACF"/>
    <w:rsid w:val="00C33E9E"/>
    <w:rsid w:val="00C3402E"/>
    <w:rsid w:val="00C3465B"/>
    <w:rsid w:val="00C34F31"/>
    <w:rsid w:val="00C35475"/>
    <w:rsid w:val="00C35F18"/>
    <w:rsid w:val="00C35FEA"/>
    <w:rsid w:val="00C374AA"/>
    <w:rsid w:val="00C379E6"/>
    <w:rsid w:val="00C37DAE"/>
    <w:rsid w:val="00C41491"/>
    <w:rsid w:val="00C416DD"/>
    <w:rsid w:val="00C41AA2"/>
    <w:rsid w:val="00C41BB2"/>
    <w:rsid w:val="00C44D19"/>
    <w:rsid w:val="00C45048"/>
    <w:rsid w:val="00C45387"/>
    <w:rsid w:val="00C45EED"/>
    <w:rsid w:val="00C47317"/>
    <w:rsid w:val="00C47816"/>
    <w:rsid w:val="00C50455"/>
    <w:rsid w:val="00C52B9C"/>
    <w:rsid w:val="00C52DC2"/>
    <w:rsid w:val="00C5320E"/>
    <w:rsid w:val="00C53AB9"/>
    <w:rsid w:val="00C554AC"/>
    <w:rsid w:val="00C5594E"/>
    <w:rsid w:val="00C571C1"/>
    <w:rsid w:val="00C57223"/>
    <w:rsid w:val="00C608F0"/>
    <w:rsid w:val="00C61ABA"/>
    <w:rsid w:val="00C6226F"/>
    <w:rsid w:val="00C62C84"/>
    <w:rsid w:val="00C63E30"/>
    <w:rsid w:val="00C63E41"/>
    <w:rsid w:val="00C64E55"/>
    <w:rsid w:val="00C654E3"/>
    <w:rsid w:val="00C65F70"/>
    <w:rsid w:val="00C660BC"/>
    <w:rsid w:val="00C6620C"/>
    <w:rsid w:val="00C662BD"/>
    <w:rsid w:val="00C6706B"/>
    <w:rsid w:val="00C67F4E"/>
    <w:rsid w:val="00C7121C"/>
    <w:rsid w:val="00C724AC"/>
    <w:rsid w:val="00C750C6"/>
    <w:rsid w:val="00C7542E"/>
    <w:rsid w:val="00C76448"/>
    <w:rsid w:val="00C766C8"/>
    <w:rsid w:val="00C76919"/>
    <w:rsid w:val="00C7770C"/>
    <w:rsid w:val="00C8025A"/>
    <w:rsid w:val="00C80AEE"/>
    <w:rsid w:val="00C80B02"/>
    <w:rsid w:val="00C80B47"/>
    <w:rsid w:val="00C81FDF"/>
    <w:rsid w:val="00C824A1"/>
    <w:rsid w:val="00C825C3"/>
    <w:rsid w:val="00C84F19"/>
    <w:rsid w:val="00C86F2B"/>
    <w:rsid w:val="00C86F36"/>
    <w:rsid w:val="00C876E1"/>
    <w:rsid w:val="00C905EC"/>
    <w:rsid w:val="00C90BEF"/>
    <w:rsid w:val="00C90F50"/>
    <w:rsid w:val="00C92019"/>
    <w:rsid w:val="00C93CB5"/>
    <w:rsid w:val="00C9473A"/>
    <w:rsid w:val="00C95342"/>
    <w:rsid w:val="00C95A50"/>
    <w:rsid w:val="00C95F31"/>
    <w:rsid w:val="00CA0FB4"/>
    <w:rsid w:val="00CA1801"/>
    <w:rsid w:val="00CA3E0B"/>
    <w:rsid w:val="00CA4A97"/>
    <w:rsid w:val="00CB1801"/>
    <w:rsid w:val="00CB33E1"/>
    <w:rsid w:val="00CB538D"/>
    <w:rsid w:val="00CB5E5C"/>
    <w:rsid w:val="00CB6A05"/>
    <w:rsid w:val="00CB6AC3"/>
    <w:rsid w:val="00CB7314"/>
    <w:rsid w:val="00CC00C1"/>
    <w:rsid w:val="00CC084D"/>
    <w:rsid w:val="00CC0EFE"/>
    <w:rsid w:val="00CC10D6"/>
    <w:rsid w:val="00CC12A8"/>
    <w:rsid w:val="00CC1381"/>
    <w:rsid w:val="00CC1630"/>
    <w:rsid w:val="00CC2F18"/>
    <w:rsid w:val="00CC3574"/>
    <w:rsid w:val="00CC420E"/>
    <w:rsid w:val="00CC46C5"/>
    <w:rsid w:val="00CC4C89"/>
    <w:rsid w:val="00CC4EEC"/>
    <w:rsid w:val="00CC639A"/>
    <w:rsid w:val="00CC65B6"/>
    <w:rsid w:val="00CC7B83"/>
    <w:rsid w:val="00CD112E"/>
    <w:rsid w:val="00CD1385"/>
    <w:rsid w:val="00CD25A9"/>
    <w:rsid w:val="00CD2C39"/>
    <w:rsid w:val="00CD3043"/>
    <w:rsid w:val="00CD486D"/>
    <w:rsid w:val="00CD696E"/>
    <w:rsid w:val="00CD7A3B"/>
    <w:rsid w:val="00CE0016"/>
    <w:rsid w:val="00CE0616"/>
    <w:rsid w:val="00CE08E3"/>
    <w:rsid w:val="00CE1B07"/>
    <w:rsid w:val="00CE2BD3"/>
    <w:rsid w:val="00CE2CD9"/>
    <w:rsid w:val="00CE3308"/>
    <w:rsid w:val="00CE3616"/>
    <w:rsid w:val="00CE3E81"/>
    <w:rsid w:val="00CE4244"/>
    <w:rsid w:val="00CE45B1"/>
    <w:rsid w:val="00CE4D5C"/>
    <w:rsid w:val="00CE4DEB"/>
    <w:rsid w:val="00CE4F11"/>
    <w:rsid w:val="00CE5E9A"/>
    <w:rsid w:val="00CE64C1"/>
    <w:rsid w:val="00CF11FA"/>
    <w:rsid w:val="00CF16F6"/>
    <w:rsid w:val="00CF1EA7"/>
    <w:rsid w:val="00CF4E47"/>
    <w:rsid w:val="00CF5185"/>
    <w:rsid w:val="00D00287"/>
    <w:rsid w:val="00D0239E"/>
    <w:rsid w:val="00D02E59"/>
    <w:rsid w:val="00D03744"/>
    <w:rsid w:val="00D042BA"/>
    <w:rsid w:val="00D04ED9"/>
    <w:rsid w:val="00D054FE"/>
    <w:rsid w:val="00D05500"/>
    <w:rsid w:val="00D07382"/>
    <w:rsid w:val="00D07DFB"/>
    <w:rsid w:val="00D106B4"/>
    <w:rsid w:val="00D118FA"/>
    <w:rsid w:val="00D11B13"/>
    <w:rsid w:val="00D11C64"/>
    <w:rsid w:val="00D122CF"/>
    <w:rsid w:val="00D12CFD"/>
    <w:rsid w:val="00D12E98"/>
    <w:rsid w:val="00D131AC"/>
    <w:rsid w:val="00D1388C"/>
    <w:rsid w:val="00D13CB0"/>
    <w:rsid w:val="00D13F9E"/>
    <w:rsid w:val="00D14E15"/>
    <w:rsid w:val="00D15C56"/>
    <w:rsid w:val="00D15CB7"/>
    <w:rsid w:val="00D17643"/>
    <w:rsid w:val="00D17D85"/>
    <w:rsid w:val="00D20A55"/>
    <w:rsid w:val="00D2151A"/>
    <w:rsid w:val="00D21575"/>
    <w:rsid w:val="00D22680"/>
    <w:rsid w:val="00D23F2A"/>
    <w:rsid w:val="00D255D6"/>
    <w:rsid w:val="00D26C57"/>
    <w:rsid w:val="00D32049"/>
    <w:rsid w:val="00D32498"/>
    <w:rsid w:val="00D325BA"/>
    <w:rsid w:val="00D33CAD"/>
    <w:rsid w:val="00D3441D"/>
    <w:rsid w:val="00D344B0"/>
    <w:rsid w:val="00D34517"/>
    <w:rsid w:val="00D35067"/>
    <w:rsid w:val="00D35A96"/>
    <w:rsid w:val="00D35F38"/>
    <w:rsid w:val="00D365C3"/>
    <w:rsid w:val="00D37B07"/>
    <w:rsid w:val="00D37EA8"/>
    <w:rsid w:val="00D40484"/>
    <w:rsid w:val="00D40B75"/>
    <w:rsid w:val="00D4216D"/>
    <w:rsid w:val="00D421C2"/>
    <w:rsid w:val="00D426C9"/>
    <w:rsid w:val="00D431BA"/>
    <w:rsid w:val="00D43C5E"/>
    <w:rsid w:val="00D43DAC"/>
    <w:rsid w:val="00D45A1C"/>
    <w:rsid w:val="00D46A73"/>
    <w:rsid w:val="00D46ED9"/>
    <w:rsid w:val="00D470F9"/>
    <w:rsid w:val="00D47464"/>
    <w:rsid w:val="00D47612"/>
    <w:rsid w:val="00D500F0"/>
    <w:rsid w:val="00D5160D"/>
    <w:rsid w:val="00D529E7"/>
    <w:rsid w:val="00D52A27"/>
    <w:rsid w:val="00D5373D"/>
    <w:rsid w:val="00D54E2A"/>
    <w:rsid w:val="00D6013F"/>
    <w:rsid w:val="00D6144C"/>
    <w:rsid w:val="00D619CA"/>
    <w:rsid w:val="00D63627"/>
    <w:rsid w:val="00D63757"/>
    <w:rsid w:val="00D64182"/>
    <w:rsid w:val="00D645BD"/>
    <w:rsid w:val="00D64AF0"/>
    <w:rsid w:val="00D659B2"/>
    <w:rsid w:val="00D66420"/>
    <w:rsid w:val="00D66885"/>
    <w:rsid w:val="00D66B59"/>
    <w:rsid w:val="00D6718B"/>
    <w:rsid w:val="00D67E5F"/>
    <w:rsid w:val="00D7024C"/>
    <w:rsid w:val="00D71260"/>
    <w:rsid w:val="00D7148B"/>
    <w:rsid w:val="00D715F7"/>
    <w:rsid w:val="00D72390"/>
    <w:rsid w:val="00D734AC"/>
    <w:rsid w:val="00D7507E"/>
    <w:rsid w:val="00D75C09"/>
    <w:rsid w:val="00D762C6"/>
    <w:rsid w:val="00D77DF1"/>
    <w:rsid w:val="00D8101C"/>
    <w:rsid w:val="00D818CF"/>
    <w:rsid w:val="00D8304A"/>
    <w:rsid w:val="00D83BC8"/>
    <w:rsid w:val="00D844CE"/>
    <w:rsid w:val="00D85136"/>
    <w:rsid w:val="00D90BA5"/>
    <w:rsid w:val="00D90DBD"/>
    <w:rsid w:val="00D91B48"/>
    <w:rsid w:val="00D91B72"/>
    <w:rsid w:val="00D92A04"/>
    <w:rsid w:val="00D92CB5"/>
    <w:rsid w:val="00D92E12"/>
    <w:rsid w:val="00D934EC"/>
    <w:rsid w:val="00D9358E"/>
    <w:rsid w:val="00D93D34"/>
    <w:rsid w:val="00D9418E"/>
    <w:rsid w:val="00D9574D"/>
    <w:rsid w:val="00D95797"/>
    <w:rsid w:val="00D9626C"/>
    <w:rsid w:val="00D96B5D"/>
    <w:rsid w:val="00DA0D91"/>
    <w:rsid w:val="00DA1E2E"/>
    <w:rsid w:val="00DA2424"/>
    <w:rsid w:val="00DA259D"/>
    <w:rsid w:val="00DA26A9"/>
    <w:rsid w:val="00DA2BA3"/>
    <w:rsid w:val="00DA35F1"/>
    <w:rsid w:val="00DA37EB"/>
    <w:rsid w:val="00DA3AA6"/>
    <w:rsid w:val="00DA3D65"/>
    <w:rsid w:val="00DA4080"/>
    <w:rsid w:val="00DA64D5"/>
    <w:rsid w:val="00DA6E52"/>
    <w:rsid w:val="00DB0079"/>
    <w:rsid w:val="00DB192E"/>
    <w:rsid w:val="00DB2655"/>
    <w:rsid w:val="00DB49D3"/>
    <w:rsid w:val="00DB598F"/>
    <w:rsid w:val="00DB5BCE"/>
    <w:rsid w:val="00DB6360"/>
    <w:rsid w:val="00DB7307"/>
    <w:rsid w:val="00DB7CBC"/>
    <w:rsid w:val="00DC0871"/>
    <w:rsid w:val="00DC092A"/>
    <w:rsid w:val="00DC15BD"/>
    <w:rsid w:val="00DC15F6"/>
    <w:rsid w:val="00DC2D32"/>
    <w:rsid w:val="00DC2DD5"/>
    <w:rsid w:val="00DC5D61"/>
    <w:rsid w:val="00DC666E"/>
    <w:rsid w:val="00DC6841"/>
    <w:rsid w:val="00DC7217"/>
    <w:rsid w:val="00DD0B9D"/>
    <w:rsid w:val="00DD305D"/>
    <w:rsid w:val="00DD30C0"/>
    <w:rsid w:val="00DD3DA0"/>
    <w:rsid w:val="00DD41F1"/>
    <w:rsid w:val="00DD48BD"/>
    <w:rsid w:val="00DD741E"/>
    <w:rsid w:val="00DE293B"/>
    <w:rsid w:val="00DE2A30"/>
    <w:rsid w:val="00DE3840"/>
    <w:rsid w:val="00DE3D2E"/>
    <w:rsid w:val="00DE3EE8"/>
    <w:rsid w:val="00DE4B9A"/>
    <w:rsid w:val="00DE5461"/>
    <w:rsid w:val="00DE73DC"/>
    <w:rsid w:val="00DF010A"/>
    <w:rsid w:val="00DF07A1"/>
    <w:rsid w:val="00DF0C02"/>
    <w:rsid w:val="00DF0DA7"/>
    <w:rsid w:val="00DF1374"/>
    <w:rsid w:val="00DF1856"/>
    <w:rsid w:val="00DF1FC0"/>
    <w:rsid w:val="00DF2A2F"/>
    <w:rsid w:val="00DF332E"/>
    <w:rsid w:val="00DF4716"/>
    <w:rsid w:val="00DF5191"/>
    <w:rsid w:val="00DF5F24"/>
    <w:rsid w:val="00DF6159"/>
    <w:rsid w:val="00E00522"/>
    <w:rsid w:val="00E01308"/>
    <w:rsid w:val="00E013C4"/>
    <w:rsid w:val="00E01790"/>
    <w:rsid w:val="00E017AD"/>
    <w:rsid w:val="00E02AA0"/>
    <w:rsid w:val="00E03707"/>
    <w:rsid w:val="00E07BFB"/>
    <w:rsid w:val="00E1119E"/>
    <w:rsid w:val="00E13BEE"/>
    <w:rsid w:val="00E147B8"/>
    <w:rsid w:val="00E14DB7"/>
    <w:rsid w:val="00E1501A"/>
    <w:rsid w:val="00E165D3"/>
    <w:rsid w:val="00E16722"/>
    <w:rsid w:val="00E17727"/>
    <w:rsid w:val="00E17FB0"/>
    <w:rsid w:val="00E2099F"/>
    <w:rsid w:val="00E20D88"/>
    <w:rsid w:val="00E21BB5"/>
    <w:rsid w:val="00E22731"/>
    <w:rsid w:val="00E24AB3"/>
    <w:rsid w:val="00E24CB5"/>
    <w:rsid w:val="00E25C57"/>
    <w:rsid w:val="00E26019"/>
    <w:rsid w:val="00E2733A"/>
    <w:rsid w:val="00E27387"/>
    <w:rsid w:val="00E27AFB"/>
    <w:rsid w:val="00E32667"/>
    <w:rsid w:val="00E33898"/>
    <w:rsid w:val="00E344C9"/>
    <w:rsid w:val="00E34F6D"/>
    <w:rsid w:val="00E36BA2"/>
    <w:rsid w:val="00E37ABA"/>
    <w:rsid w:val="00E400AE"/>
    <w:rsid w:val="00E406D1"/>
    <w:rsid w:val="00E420E2"/>
    <w:rsid w:val="00E42263"/>
    <w:rsid w:val="00E43A3E"/>
    <w:rsid w:val="00E43BEA"/>
    <w:rsid w:val="00E44A3E"/>
    <w:rsid w:val="00E45837"/>
    <w:rsid w:val="00E45983"/>
    <w:rsid w:val="00E4682D"/>
    <w:rsid w:val="00E4695D"/>
    <w:rsid w:val="00E46CDB"/>
    <w:rsid w:val="00E47372"/>
    <w:rsid w:val="00E47A6D"/>
    <w:rsid w:val="00E47AD8"/>
    <w:rsid w:val="00E47AE6"/>
    <w:rsid w:val="00E50627"/>
    <w:rsid w:val="00E51F93"/>
    <w:rsid w:val="00E52CF2"/>
    <w:rsid w:val="00E54E88"/>
    <w:rsid w:val="00E55734"/>
    <w:rsid w:val="00E61A41"/>
    <w:rsid w:val="00E622F8"/>
    <w:rsid w:val="00E62BF9"/>
    <w:rsid w:val="00E633C7"/>
    <w:rsid w:val="00E642A6"/>
    <w:rsid w:val="00E6539F"/>
    <w:rsid w:val="00E66099"/>
    <w:rsid w:val="00E66864"/>
    <w:rsid w:val="00E67341"/>
    <w:rsid w:val="00E7041D"/>
    <w:rsid w:val="00E722DD"/>
    <w:rsid w:val="00E72310"/>
    <w:rsid w:val="00E72CED"/>
    <w:rsid w:val="00E72FD9"/>
    <w:rsid w:val="00E73288"/>
    <w:rsid w:val="00E73E0E"/>
    <w:rsid w:val="00E7420E"/>
    <w:rsid w:val="00E746FD"/>
    <w:rsid w:val="00E74C67"/>
    <w:rsid w:val="00E75B3F"/>
    <w:rsid w:val="00E75CD9"/>
    <w:rsid w:val="00E75D4E"/>
    <w:rsid w:val="00E774F8"/>
    <w:rsid w:val="00E81586"/>
    <w:rsid w:val="00E823F8"/>
    <w:rsid w:val="00E826A9"/>
    <w:rsid w:val="00E829BB"/>
    <w:rsid w:val="00E82E5A"/>
    <w:rsid w:val="00E842F9"/>
    <w:rsid w:val="00E843F7"/>
    <w:rsid w:val="00E84CB6"/>
    <w:rsid w:val="00E86471"/>
    <w:rsid w:val="00E9080C"/>
    <w:rsid w:val="00E90E3C"/>
    <w:rsid w:val="00E911DA"/>
    <w:rsid w:val="00E92023"/>
    <w:rsid w:val="00E92953"/>
    <w:rsid w:val="00E937CE"/>
    <w:rsid w:val="00E957F4"/>
    <w:rsid w:val="00E9660D"/>
    <w:rsid w:val="00E9688D"/>
    <w:rsid w:val="00E96C2E"/>
    <w:rsid w:val="00E9705A"/>
    <w:rsid w:val="00E97159"/>
    <w:rsid w:val="00EA08B5"/>
    <w:rsid w:val="00EA0D5E"/>
    <w:rsid w:val="00EA1573"/>
    <w:rsid w:val="00EA177E"/>
    <w:rsid w:val="00EA1C49"/>
    <w:rsid w:val="00EA262F"/>
    <w:rsid w:val="00EA2AAD"/>
    <w:rsid w:val="00EA3C70"/>
    <w:rsid w:val="00EA3F96"/>
    <w:rsid w:val="00EA4A65"/>
    <w:rsid w:val="00EA55CE"/>
    <w:rsid w:val="00EA7626"/>
    <w:rsid w:val="00EA7629"/>
    <w:rsid w:val="00EA7925"/>
    <w:rsid w:val="00EA7926"/>
    <w:rsid w:val="00EA7BE5"/>
    <w:rsid w:val="00EB01A9"/>
    <w:rsid w:val="00EB15FE"/>
    <w:rsid w:val="00EB3408"/>
    <w:rsid w:val="00EB3D28"/>
    <w:rsid w:val="00EB4F0D"/>
    <w:rsid w:val="00EB54D2"/>
    <w:rsid w:val="00EC0418"/>
    <w:rsid w:val="00EC066B"/>
    <w:rsid w:val="00EC115F"/>
    <w:rsid w:val="00EC1E39"/>
    <w:rsid w:val="00EC204F"/>
    <w:rsid w:val="00EC2748"/>
    <w:rsid w:val="00EC2C0E"/>
    <w:rsid w:val="00EC327B"/>
    <w:rsid w:val="00EC392C"/>
    <w:rsid w:val="00EC3AD0"/>
    <w:rsid w:val="00EC4368"/>
    <w:rsid w:val="00EC4B1F"/>
    <w:rsid w:val="00EC5620"/>
    <w:rsid w:val="00EC65C4"/>
    <w:rsid w:val="00EC680E"/>
    <w:rsid w:val="00EC7644"/>
    <w:rsid w:val="00EC76A0"/>
    <w:rsid w:val="00ED135D"/>
    <w:rsid w:val="00ED1492"/>
    <w:rsid w:val="00ED1A7E"/>
    <w:rsid w:val="00ED2137"/>
    <w:rsid w:val="00ED282E"/>
    <w:rsid w:val="00ED3240"/>
    <w:rsid w:val="00ED4F51"/>
    <w:rsid w:val="00ED4F80"/>
    <w:rsid w:val="00ED50BB"/>
    <w:rsid w:val="00ED6DA0"/>
    <w:rsid w:val="00ED731B"/>
    <w:rsid w:val="00ED7597"/>
    <w:rsid w:val="00ED7F84"/>
    <w:rsid w:val="00EE0442"/>
    <w:rsid w:val="00EE10CE"/>
    <w:rsid w:val="00EE3A89"/>
    <w:rsid w:val="00EE3BB8"/>
    <w:rsid w:val="00EE4A8D"/>
    <w:rsid w:val="00EE5087"/>
    <w:rsid w:val="00EE622C"/>
    <w:rsid w:val="00EE6B15"/>
    <w:rsid w:val="00EF01D2"/>
    <w:rsid w:val="00EF0662"/>
    <w:rsid w:val="00EF0C93"/>
    <w:rsid w:val="00EF11CC"/>
    <w:rsid w:val="00EF1C35"/>
    <w:rsid w:val="00EF285D"/>
    <w:rsid w:val="00EF2ADC"/>
    <w:rsid w:val="00EF3081"/>
    <w:rsid w:val="00EF31B7"/>
    <w:rsid w:val="00EF3974"/>
    <w:rsid w:val="00EF3A82"/>
    <w:rsid w:val="00EF50D1"/>
    <w:rsid w:val="00EF5D67"/>
    <w:rsid w:val="00EF6129"/>
    <w:rsid w:val="00EF65DE"/>
    <w:rsid w:val="00EF6E71"/>
    <w:rsid w:val="00F0093D"/>
    <w:rsid w:val="00F02093"/>
    <w:rsid w:val="00F03029"/>
    <w:rsid w:val="00F04F93"/>
    <w:rsid w:val="00F050AF"/>
    <w:rsid w:val="00F05E1E"/>
    <w:rsid w:val="00F06565"/>
    <w:rsid w:val="00F06DB5"/>
    <w:rsid w:val="00F10A1C"/>
    <w:rsid w:val="00F10AF0"/>
    <w:rsid w:val="00F11291"/>
    <w:rsid w:val="00F1260E"/>
    <w:rsid w:val="00F12F62"/>
    <w:rsid w:val="00F13FE9"/>
    <w:rsid w:val="00F14435"/>
    <w:rsid w:val="00F146B5"/>
    <w:rsid w:val="00F148FE"/>
    <w:rsid w:val="00F14DCA"/>
    <w:rsid w:val="00F17923"/>
    <w:rsid w:val="00F17B7B"/>
    <w:rsid w:val="00F20DE7"/>
    <w:rsid w:val="00F2128D"/>
    <w:rsid w:val="00F214E6"/>
    <w:rsid w:val="00F2222F"/>
    <w:rsid w:val="00F225F5"/>
    <w:rsid w:val="00F2315F"/>
    <w:rsid w:val="00F233E0"/>
    <w:rsid w:val="00F25195"/>
    <w:rsid w:val="00F252DA"/>
    <w:rsid w:val="00F258D6"/>
    <w:rsid w:val="00F272FD"/>
    <w:rsid w:val="00F30388"/>
    <w:rsid w:val="00F326FF"/>
    <w:rsid w:val="00F32C8C"/>
    <w:rsid w:val="00F33C18"/>
    <w:rsid w:val="00F33F22"/>
    <w:rsid w:val="00F35941"/>
    <w:rsid w:val="00F42852"/>
    <w:rsid w:val="00F44490"/>
    <w:rsid w:val="00F447A6"/>
    <w:rsid w:val="00F45858"/>
    <w:rsid w:val="00F45A1F"/>
    <w:rsid w:val="00F460E1"/>
    <w:rsid w:val="00F46910"/>
    <w:rsid w:val="00F5038C"/>
    <w:rsid w:val="00F503B2"/>
    <w:rsid w:val="00F520DF"/>
    <w:rsid w:val="00F52292"/>
    <w:rsid w:val="00F53232"/>
    <w:rsid w:val="00F5371B"/>
    <w:rsid w:val="00F53974"/>
    <w:rsid w:val="00F5430F"/>
    <w:rsid w:val="00F5495D"/>
    <w:rsid w:val="00F55BA6"/>
    <w:rsid w:val="00F55EAA"/>
    <w:rsid w:val="00F56B13"/>
    <w:rsid w:val="00F56F36"/>
    <w:rsid w:val="00F57F20"/>
    <w:rsid w:val="00F60634"/>
    <w:rsid w:val="00F6140B"/>
    <w:rsid w:val="00F617D7"/>
    <w:rsid w:val="00F6182B"/>
    <w:rsid w:val="00F618CB"/>
    <w:rsid w:val="00F61A8A"/>
    <w:rsid w:val="00F61F7B"/>
    <w:rsid w:val="00F6278B"/>
    <w:rsid w:val="00F62B34"/>
    <w:rsid w:val="00F635CC"/>
    <w:rsid w:val="00F63AB2"/>
    <w:rsid w:val="00F6444C"/>
    <w:rsid w:val="00F65515"/>
    <w:rsid w:val="00F6648C"/>
    <w:rsid w:val="00F6674A"/>
    <w:rsid w:val="00F66AAC"/>
    <w:rsid w:val="00F7061A"/>
    <w:rsid w:val="00F717DD"/>
    <w:rsid w:val="00F727DE"/>
    <w:rsid w:val="00F734D6"/>
    <w:rsid w:val="00F740E8"/>
    <w:rsid w:val="00F74796"/>
    <w:rsid w:val="00F75253"/>
    <w:rsid w:val="00F75BD1"/>
    <w:rsid w:val="00F762E8"/>
    <w:rsid w:val="00F77DBE"/>
    <w:rsid w:val="00F80F31"/>
    <w:rsid w:val="00F82CB8"/>
    <w:rsid w:val="00F859EB"/>
    <w:rsid w:val="00F86676"/>
    <w:rsid w:val="00F87C15"/>
    <w:rsid w:val="00F90201"/>
    <w:rsid w:val="00F909F3"/>
    <w:rsid w:val="00F90B82"/>
    <w:rsid w:val="00F92CC2"/>
    <w:rsid w:val="00F92FA8"/>
    <w:rsid w:val="00F92FEC"/>
    <w:rsid w:val="00F943D5"/>
    <w:rsid w:val="00F9452C"/>
    <w:rsid w:val="00F96130"/>
    <w:rsid w:val="00F962FC"/>
    <w:rsid w:val="00F969DF"/>
    <w:rsid w:val="00F96CEF"/>
    <w:rsid w:val="00FA11C4"/>
    <w:rsid w:val="00FA139A"/>
    <w:rsid w:val="00FA1827"/>
    <w:rsid w:val="00FA1F50"/>
    <w:rsid w:val="00FA33E9"/>
    <w:rsid w:val="00FA4F20"/>
    <w:rsid w:val="00FA5283"/>
    <w:rsid w:val="00FA6B70"/>
    <w:rsid w:val="00FA7058"/>
    <w:rsid w:val="00FA71B0"/>
    <w:rsid w:val="00FA7271"/>
    <w:rsid w:val="00FA77A4"/>
    <w:rsid w:val="00FA7C38"/>
    <w:rsid w:val="00FA7E4A"/>
    <w:rsid w:val="00FB0450"/>
    <w:rsid w:val="00FB0EE2"/>
    <w:rsid w:val="00FB141A"/>
    <w:rsid w:val="00FB2479"/>
    <w:rsid w:val="00FB2D30"/>
    <w:rsid w:val="00FB3469"/>
    <w:rsid w:val="00FB3B7A"/>
    <w:rsid w:val="00FB44EE"/>
    <w:rsid w:val="00FB4CE8"/>
    <w:rsid w:val="00FB4FFA"/>
    <w:rsid w:val="00FB5C5C"/>
    <w:rsid w:val="00FB75BC"/>
    <w:rsid w:val="00FB7E7A"/>
    <w:rsid w:val="00FC0138"/>
    <w:rsid w:val="00FC0178"/>
    <w:rsid w:val="00FC0F9C"/>
    <w:rsid w:val="00FC10B0"/>
    <w:rsid w:val="00FC2064"/>
    <w:rsid w:val="00FC3C18"/>
    <w:rsid w:val="00FC5F52"/>
    <w:rsid w:val="00FC6557"/>
    <w:rsid w:val="00FC65C3"/>
    <w:rsid w:val="00FC672F"/>
    <w:rsid w:val="00FC6DF6"/>
    <w:rsid w:val="00FC741E"/>
    <w:rsid w:val="00FC7888"/>
    <w:rsid w:val="00FC7D51"/>
    <w:rsid w:val="00FD0F9D"/>
    <w:rsid w:val="00FD2E74"/>
    <w:rsid w:val="00FD3118"/>
    <w:rsid w:val="00FD35E2"/>
    <w:rsid w:val="00FD3A8D"/>
    <w:rsid w:val="00FD3C6C"/>
    <w:rsid w:val="00FD4C5B"/>
    <w:rsid w:val="00FD50C8"/>
    <w:rsid w:val="00FD7BF3"/>
    <w:rsid w:val="00FD7F71"/>
    <w:rsid w:val="00FD7FA8"/>
    <w:rsid w:val="00FE23FD"/>
    <w:rsid w:val="00FE2C25"/>
    <w:rsid w:val="00FE2C34"/>
    <w:rsid w:val="00FE30E3"/>
    <w:rsid w:val="00FE3A94"/>
    <w:rsid w:val="00FE5658"/>
    <w:rsid w:val="00FE5665"/>
    <w:rsid w:val="00FE5F61"/>
    <w:rsid w:val="00FF0799"/>
    <w:rsid w:val="00FF24F2"/>
    <w:rsid w:val="00FF2BF3"/>
    <w:rsid w:val="00FF2CA5"/>
    <w:rsid w:val="00FF369F"/>
    <w:rsid w:val="00FF3B1F"/>
    <w:rsid w:val="00FF48A3"/>
    <w:rsid w:val="00FF4CF7"/>
    <w:rsid w:val="00FF5EC5"/>
    <w:rsid w:val="00FF704C"/>
    <w:rsid w:val="00FF7070"/>
    <w:rsid w:val="00FF7AD4"/>
    <w:rsid w:val="00FF7BF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locked="1"/>
    <w:lsdException w:name="caption" w:locked="1" w:qFormat="1"/>
    <w:lsdException w:name="Title" w:locked="1" w:qFormat="1"/>
    <w:lsdException w:name="Default Paragraph Font" w:locked="1"/>
    <w:lsdException w:name="Subtitle" w:locked="1" w:qFormat="1"/>
    <w:lsdException w:name="Body Text 2" w:locked="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B40285"/>
    <w:rPr>
      <w:sz w:val="24"/>
      <w:szCs w:val="24"/>
    </w:rPr>
  </w:style>
  <w:style w:type="paragraph" w:styleId="Titolo1">
    <w:name w:val="heading 1"/>
    <w:basedOn w:val="Normale"/>
    <w:next w:val="Normale"/>
    <w:link w:val="Titolo1Carattere"/>
    <w:qFormat/>
    <w:rsid w:val="00C05EB1"/>
    <w:pPr>
      <w:numPr>
        <w:numId w:val="8"/>
      </w:numPr>
      <w:autoSpaceDE w:val="0"/>
      <w:autoSpaceDN w:val="0"/>
      <w:adjustRightInd w:val="0"/>
      <w:spacing w:before="240"/>
      <w:ind w:left="357" w:hanging="357"/>
      <w:outlineLvl w:val="0"/>
    </w:pPr>
    <w:rPr>
      <w:b/>
      <w:iCs/>
    </w:rPr>
  </w:style>
  <w:style w:type="paragraph" w:styleId="Titolo2">
    <w:name w:val="heading 2"/>
    <w:basedOn w:val="Titolo3"/>
    <w:next w:val="Normale"/>
    <w:link w:val="Titolo2Carattere"/>
    <w:qFormat/>
    <w:rsid w:val="00C05EB1"/>
    <w:pPr>
      <w:numPr>
        <w:ilvl w:val="1"/>
      </w:numPr>
      <w:outlineLvl w:val="1"/>
    </w:pPr>
  </w:style>
  <w:style w:type="paragraph" w:styleId="Titolo3">
    <w:name w:val="heading 3"/>
    <w:basedOn w:val="Normale"/>
    <w:next w:val="Normale"/>
    <w:link w:val="Titolo3Carattere"/>
    <w:qFormat/>
    <w:rsid w:val="00C05EB1"/>
    <w:pPr>
      <w:numPr>
        <w:ilvl w:val="2"/>
        <w:numId w:val="8"/>
      </w:numPr>
      <w:spacing w:before="240"/>
      <w:jc w:val="both"/>
      <w:outlineLvl w:val="2"/>
    </w:pPr>
    <w:rPr>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semiHidden/>
    <w:rsid w:val="00112047"/>
    <w:rPr>
      <w:rFonts w:ascii="Tahoma" w:hAnsi="Tahoma" w:cs="Tahoma"/>
      <w:sz w:val="16"/>
      <w:szCs w:val="16"/>
    </w:rPr>
  </w:style>
  <w:style w:type="character" w:customStyle="1" w:styleId="Titolo1Carattere">
    <w:name w:val="Titolo 1 Carattere"/>
    <w:basedOn w:val="Carpredefinitoparagrafo"/>
    <w:link w:val="Titolo1"/>
    <w:locked/>
    <w:rsid w:val="00C05EB1"/>
    <w:rPr>
      <w:rFonts w:cs="Times New Roman"/>
      <w:b/>
      <w:iCs/>
      <w:sz w:val="24"/>
      <w:szCs w:val="24"/>
      <w:lang w:val="it-IT" w:eastAsia="it-IT" w:bidi="ar-SA"/>
    </w:rPr>
  </w:style>
  <w:style w:type="character" w:customStyle="1" w:styleId="Titolo2Carattere">
    <w:name w:val="Titolo 2 Carattere"/>
    <w:basedOn w:val="Carpredefinitoparagrafo"/>
    <w:link w:val="Titolo2"/>
    <w:locked/>
    <w:rsid w:val="00C05EB1"/>
    <w:rPr>
      <w:rFonts w:cs="Times New Roman"/>
      <w:b/>
      <w:sz w:val="24"/>
      <w:szCs w:val="24"/>
      <w:lang w:val="it-IT" w:eastAsia="it-IT" w:bidi="ar-SA"/>
    </w:rPr>
  </w:style>
  <w:style w:type="character" w:customStyle="1" w:styleId="Titolo3Carattere">
    <w:name w:val="Titolo 3 Carattere"/>
    <w:basedOn w:val="Carpredefinitoparagrafo"/>
    <w:link w:val="Titolo3"/>
    <w:locked/>
    <w:rsid w:val="00C05EB1"/>
    <w:rPr>
      <w:rFonts w:cs="Times New Roman"/>
      <w:b/>
      <w:sz w:val="24"/>
      <w:szCs w:val="24"/>
      <w:lang w:val="it-IT" w:eastAsia="it-IT" w:bidi="ar-SA"/>
    </w:rPr>
  </w:style>
  <w:style w:type="character" w:customStyle="1" w:styleId="TestofumettoCarattere">
    <w:name w:val="Testo fumetto Carattere"/>
    <w:basedOn w:val="Carpredefinitoparagrafo"/>
    <w:link w:val="Testofumetto"/>
    <w:semiHidden/>
    <w:locked/>
    <w:rsid w:val="00112047"/>
    <w:rPr>
      <w:rFonts w:ascii="Tahoma" w:hAnsi="Tahoma" w:cs="Tahoma"/>
      <w:sz w:val="16"/>
      <w:szCs w:val="16"/>
    </w:rPr>
  </w:style>
  <w:style w:type="paragraph" w:styleId="Didascalia">
    <w:name w:val="caption"/>
    <w:basedOn w:val="Normale"/>
    <w:next w:val="Normale"/>
    <w:qFormat/>
    <w:rsid w:val="0086189A"/>
    <w:rPr>
      <w:b/>
      <w:bCs/>
      <w:sz w:val="20"/>
      <w:szCs w:val="20"/>
    </w:rPr>
  </w:style>
  <w:style w:type="character" w:styleId="Collegamentoipertestuale">
    <w:name w:val="Hyperlink"/>
    <w:basedOn w:val="Carpredefinitoparagrafo"/>
    <w:rsid w:val="002F0568"/>
    <w:rPr>
      <w:rFonts w:cs="Times New Roman"/>
      <w:color w:val="0000FF"/>
      <w:u w:val="single"/>
    </w:rPr>
  </w:style>
  <w:style w:type="paragraph" w:styleId="Corpodeltesto2">
    <w:name w:val="Body Text 2"/>
    <w:basedOn w:val="Normale"/>
    <w:link w:val="Corpodeltesto2Carattere"/>
    <w:rsid w:val="002F0568"/>
    <w:pPr>
      <w:spacing w:line="360" w:lineRule="auto"/>
      <w:jc w:val="both"/>
    </w:pPr>
  </w:style>
  <w:style w:type="character" w:customStyle="1" w:styleId="Corpodeltesto2Carattere">
    <w:name w:val="Corpo del testo 2 Carattere"/>
    <w:basedOn w:val="Carpredefinitoparagrafo"/>
    <w:link w:val="Corpodeltesto2"/>
    <w:locked/>
    <w:rsid w:val="002F0568"/>
    <w:rPr>
      <w:rFonts w:cs="Times New Roman"/>
      <w:sz w:val="24"/>
      <w:szCs w:val="24"/>
    </w:rPr>
  </w:style>
  <w:style w:type="paragraph" w:styleId="Intestazione">
    <w:name w:val="header"/>
    <w:basedOn w:val="Normale"/>
    <w:link w:val="IntestazioneCarattere"/>
    <w:rsid w:val="00E957F4"/>
    <w:pPr>
      <w:tabs>
        <w:tab w:val="center" w:pos="4819"/>
        <w:tab w:val="right" w:pos="9638"/>
      </w:tabs>
    </w:pPr>
  </w:style>
  <w:style w:type="character" w:customStyle="1" w:styleId="IntestazioneCarattere">
    <w:name w:val="Intestazione Carattere"/>
    <w:basedOn w:val="Carpredefinitoparagrafo"/>
    <w:link w:val="Intestazione"/>
    <w:locked/>
    <w:rsid w:val="00E957F4"/>
    <w:rPr>
      <w:rFonts w:cs="Times New Roman"/>
      <w:sz w:val="24"/>
      <w:szCs w:val="24"/>
    </w:rPr>
  </w:style>
  <w:style w:type="paragraph" w:styleId="Pidipagina">
    <w:name w:val="footer"/>
    <w:basedOn w:val="Normale"/>
    <w:link w:val="PidipaginaCarattere"/>
    <w:rsid w:val="00E957F4"/>
    <w:pPr>
      <w:tabs>
        <w:tab w:val="center" w:pos="4819"/>
        <w:tab w:val="right" w:pos="9638"/>
      </w:tabs>
    </w:pPr>
  </w:style>
  <w:style w:type="character" w:customStyle="1" w:styleId="PidipaginaCarattere">
    <w:name w:val="Piè di pagina Carattere"/>
    <w:basedOn w:val="Carpredefinitoparagrafo"/>
    <w:link w:val="Pidipagina"/>
    <w:locked/>
    <w:rsid w:val="00E957F4"/>
    <w:rPr>
      <w:rFonts w:cs="Times New Roman"/>
      <w:sz w:val="24"/>
      <w:szCs w:val="24"/>
    </w:rPr>
  </w:style>
  <w:style w:type="table" w:styleId="Grigliatabella">
    <w:name w:val="Table Grid"/>
    <w:basedOn w:val="Tabellanormale"/>
    <w:rsid w:val="00CE4D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foelenco1">
    <w:name w:val="Paragrafo elenco1"/>
    <w:basedOn w:val="Normale"/>
    <w:rsid w:val="002118BE"/>
    <w:pPr>
      <w:ind w:left="708"/>
    </w:pPr>
  </w:style>
  <w:style w:type="paragraph" w:customStyle="1" w:styleId="Corpotesto">
    <w:name w:val="Corpo testo"/>
    <w:basedOn w:val="Normale"/>
    <w:rsid w:val="00FB4CE8"/>
    <w:pPr>
      <w:spacing w:before="240"/>
      <w:ind w:left="907"/>
      <w:jc w:val="both"/>
    </w:pPr>
    <w:rPr>
      <w:szCs w:val="20"/>
    </w:rPr>
  </w:style>
  <w:style w:type="paragraph" w:styleId="Corpodeltesto">
    <w:name w:val="Body Text"/>
    <w:aliases w:val="descriptionbullets,bt,body text,BODY TEXT,Block text,Testo.t2,Tempo Body Text,Starbucks Body Text,heading3,3 indent,heading31,body text1,3 indent1,heading32,body text2,3 indent2,heading33,body text3,3 indent3,heading34,body text4,bt1,bt2"/>
    <w:basedOn w:val="Normale"/>
    <w:link w:val="CorpodeltestoCarattere"/>
    <w:rsid w:val="00084883"/>
    <w:pPr>
      <w:spacing w:after="120"/>
    </w:pPr>
  </w:style>
  <w:style w:type="character" w:customStyle="1" w:styleId="CorpodeltestoCarattere">
    <w:name w:val="Corpo del testo Carattere"/>
    <w:aliases w:val="descriptionbullets Carattere,bt Carattere,body text Carattere,BODY TEXT Carattere,Block text Carattere,Testo.t2 Carattere,Tempo Body Text Carattere,Starbucks Body Text Carattere,heading3 Carattere,3 indent Carattere"/>
    <w:basedOn w:val="Carpredefinitoparagrafo"/>
    <w:link w:val="Corpodeltesto"/>
    <w:locked/>
    <w:rsid w:val="00084883"/>
    <w:rPr>
      <w:rFonts w:cs="Times New Roman"/>
      <w:sz w:val="24"/>
      <w:szCs w:val="24"/>
    </w:rPr>
  </w:style>
  <w:style w:type="paragraph" w:styleId="Sommario3">
    <w:name w:val="toc 3"/>
    <w:basedOn w:val="Normale"/>
    <w:next w:val="Normale"/>
    <w:autoRedefine/>
    <w:rsid w:val="00C05EB1"/>
    <w:pPr>
      <w:ind w:left="480"/>
    </w:pPr>
  </w:style>
  <w:style w:type="paragraph" w:styleId="Sommario2">
    <w:name w:val="toc 2"/>
    <w:basedOn w:val="Normale"/>
    <w:next w:val="Normale"/>
    <w:autoRedefine/>
    <w:rsid w:val="00EE622C"/>
    <w:pPr>
      <w:tabs>
        <w:tab w:val="left" w:pos="880"/>
        <w:tab w:val="right" w:leader="dot" w:pos="9962"/>
      </w:tabs>
      <w:ind w:left="851" w:hanging="567"/>
    </w:pPr>
  </w:style>
  <w:style w:type="paragraph" w:customStyle="1" w:styleId="Titolosommario1">
    <w:name w:val="Titolo sommario1"/>
    <w:basedOn w:val="Titolo1"/>
    <w:next w:val="Normale"/>
    <w:rsid w:val="00141907"/>
    <w:pPr>
      <w:keepNext/>
      <w:keepLines/>
      <w:numPr>
        <w:numId w:val="0"/>
      </w:numPr>
      <w:autoSpaceDE/>
      <w:autoSpaceDN/>
      <w:adjustRightInd/>
      <w:spacing w:before="480" w:line="276" w:lineRule="auto"/>
      <w:outlineLvl w:val="9"/>
    </w:pPr>
    <w:rPr>
      <w:rFonts w:ascii="Cambria" w:hAnsi="Cambria"/>
      <w:bCs/>
      <w:iCs w:val="0"/>
      <w:color w:val="365F91"/>
      <w:sz w:val="28"/>
      <w:szCs w:val="28"/>
      <w:lang w:eastAsia="en-US"/>
    </w:rPr>
  </w:style>
  <w:style w:type="paragraph" w:styleId="Sommario1">
    <w:name w:val="toc 1"/>
    <w:basedOn w:val="Normale"/>
    <w:next w:val="Normale"/>
    <w:autoRedefine/>
    <w:rsid w:val="00141907"/>
  </w:style>
  <w:style w:type="paragraph" w:customStyle="1" w:styleId="Default">
    <w:name w:val="Default"/>
    <w:rsid w:val="00CD3043"/>
    <w:pPr>
      <w:autoSpaceDE w:val="0"/>
      <w:autoSpaceDN w:val="0"/>
      <w:adjustRightInd w:val="0"/>
    </w:pPr>
    <w:rPr>
      <w:color w:val="000000"/>
      <w:sz w:val="24"/>
      <w:szCs w:val="24"/>
    </w:rPr>
  </w:style>
  <w:style w:type="paragraph" w:customStyle="1" w:styleId="Testot">
    <w:name w:val="Testo.t"/>
    <w:basedOn w:val="Normale"/>
    <w:rsid w:val="00364B2B"/>
    <w:pPr>
      <w:autoSpaceDE w:val="0"/>
      <w:autoSpaceDN w:val="0"/>
      <w:spacing w:after="260" w:line="260" w:lineRule="exact"/>
      <w:jc w:val="both"/>
    </w:pPr>
    <w:rPr>
      <w:rFonts w:ascii="Times" w:hAnsi="Times"/>
      <w:sz w:val="22"/>
      <w:szCs w:val="22"/>
    </w:rPr>
  </w:style>
  <w:style w:type="paragraph" w:styleId="Testonotaapidipagina">
    <w:name w:val="footnote text"/>
    <w:basedOn w:val="Normale"/>
    <w:link w:val="TestonotaapidipaginaCarattere"/>
    <w:semiHidden/>
    <w:rsid w:val="009567F3"/>
    <w:rPr>
      <w:sz w:val="20"/>
      <w:szCs w:val="20"/>
    </w:rPr>
  </w:style>
  <w:style w:type="character" w:customStyle="1" w:styleId="TestonotaapidipaginaCarattere">
    <w:name w:val="Testo nota a piè di pagina Carattere"/>
    <w:basedOn w:val="Carpredefinitoparagrafo"/>
    <w:link w:val="Testonotaapidipagina"/>
    <w:semiHidden/>
    <w:locked/>
    <w:rsid w:val="009567F3"/>
    <w:rPr>
      <w:rFonts w:cs="Times New Roman"/>
    </w:rPr>
  </w:style>
  <w:style w:type="character" w:styleId="Rimandonotaapidipagina">
    <w:name w:val="footnote reference"/>
    <w:basedOn w:val="Carpredefinitoparagrafo"/>
    <w:semiHidden/>
    <w:rsid w:val="009567F3"/>
    <w:rPr>
      <w:rFonts w:cs="Times New Roman"/>
      <w:vertAlign w:val="superscript"/>
    </w:rPr>
  </w:style>
  <w:style w:type="numbering" w:customStyle="1" w:styleId="StileStrutturaGrassettoSinistro125cm">
    <w:name w:val="Stile Struttura Grassetto Sinistro:  125 cm"/>
    <w:rsid w:val="003D34CF"/>
    <w:pPr>
      <w:numPr>
        <w:numId w:val="10"/>
      </w:numPr>
    </w:pPr>
  </w:style>
  <w:style w:type="numbering" w:customStyle="1" w:styleId="StileStrutturaGrassettoSinistro124cmSporgente001cm">
    <w:name w:val="Stile Struttura Grassetto Sinistro:  124 cm Sporgente  001 cm"/>
    <w:rsid w:val="003D34CF"/>
    <w:pPr>
      <w:numPr>
        <w:numId w:val="7"/>
      </w:numPr>
    </w:pPr>
  </w:style>
  <w:style w:type="numbering" w:customStyle="1" w:styleId="StileStrutturaGrassettoSinistro124cmSporgente001cm1">
    <w:name w:val="Stile Struttura Grassetto Sinistro:  124 cm Sporgente  001 cm1"/>
    <w:rsid w:val="003D34CF"/>
    <w:pPr>
      <w:numPr>
        <w:numId w:val="9"/>
      </w:numPr>
    </w:pPr>
  </w:style>
  <w:style w:type="numbering" w:customStyle="1" w:styleId="StileStrutturaGrassettoSinistro19cmSporgente127cm">
    <w:name w:val="Stile Struttura Grassetto Sinistro:  19 cm Sporgente  127 cm"/>
    <w:rsid w:val="003D34CF"/>
    <w:pPr>
      <w:numPr>
        <w:numId w:val="11"/>
      </w:numPr>
    </w:p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9">
          <w:marLeft w:val="547"/>
          <w:marRight w:val="0"/>
          <w:marTop w:val="120"/>
          <w:marBottom w:val="0"/>
          <w:divBdr>
            <w:top w:val="none" w:sz="0" w:space="0" w:color="auto"/>
            <w:left w:val="none" w:sz="0" w:space="0" w:color="auto"/>
            <w:bottom w:val="none" w:sz="0" w:space="0" w:color="auto"/>
            <w:right w:val="none" w:sz="0" w:space="0" w:color="auto"/>
          </w:divBdr>
        </w:div>
      </w:divsChild>
    </w:div>
    <w:div w:id="4">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
          <w:marLeft w:val="547"/>
          <w:marRight w:val="0"/>
          <w:marTop w:val="78"/>
          <w:marBottom w:val="0"/>
          <w:divBdr>
            <w:top w:val="none" w:sz="0" w:space="0" w:color="auto"/>
            <w:left w:val="none" w:sz="0" w:space="0" w:color="auto"/>
            <w:bottom w:val="none" w:sz="0" w:space="0" w:color="auto"/>
            <w:right w:val="none" w:sz="0" w:space="0" w:color="auto"/>
          </w:divBdr>
        </w:div>
        <w:div w:id="10">
          <w:marLeft w:val="547"/>
          <w:marRight w:val="0"/>
          <w:marTop w:val="78"/>
          <w:marBottom w:val="0"/>
          <w:divBdr>
            <w:top w:val="none" w:sz="0" w:space="0" w:color="auto"/>
            <w:left w:val="none" w:sz="0" w:space="0" w:color="auto"/>
            <w:bottom w:val="none" w:sz="0" w:space="0" w:color="auto"/>
            <w:right w:val="none" w:sz="0" w:space="0" w:color="auto"/>
          </w:divBdr>
        </w:div>
        <w:div w:id="11">
          <w:marLeft w:val="547"/>
          <w:marRight w:val="0"/>
          <w:marTop w:val="78"/>
          <w:marBottom w:val="0"/>
          <w:divBdr>
            <w:top w:val="none" w:sz="0" w:space="0" w:color="auto"/>
            <w:left w:val="none" w:sz="0" w:space="0" w:color="auto"/>
            <w:bottom w:val="none" w:sz="0" w:space="0" w:color="auto"/>
            <w:right w:val="none" w:sz="0" w:space="0" w:color="auto"/>
          </w:divBdr>
        </w:div>
        <w:div w:id="14">
          <w:marLeft w:val="547"/>
          <w:marRight w:val="0"/>
          <w:marTop w:val="78"/>
          <w:marBottom w:val="0"/>
          <w:divBdr>
            <w:top w:val="none" w:sz="0" w:space="0" w:color="auto"/>
            <w:left w:val="none" w:sz="0" w:space="0" w:color="auto"/>
            <w:bottom w:val="none" w:sz="0" w:space="0" w:color="auto"/>
            <w:right w:val="none" w:sz="0" w:space="0" w:color="auto"/>
          </w:divBdr>
        </w:div>
        <w:div w:id="20">
          <w:marLeft w:val="547"/>
          <w:marRight w:val="0"/>
          <w:marTop w:val="78"/>
          <w:marBottom w:val="0"/>
          <w:divBdr>
            <w:top w:val="none" w:sz="0" w:space="0" w:color="auto"/>
            <w:left w:val="none" w:sz="0" w:space="0" w:color="auto"/>
            <w:bottom w:val="none" w:sz="0" w:space="0" w:color="auto"/>
            <w:right w:val="none" w:sz="0" w:space="0" w:color="auto"/>
          </w:divBdr>
        </w:div>
        <w:div w:id="23">
          <w:marLeft w:val="547"/>
          <w:marRight w:val="0"/>
          <w:marTop w:val="78"/>
          <w:marBottom w:val="0"/>
          <w:divBdr>
            <w:top w:val="none" w:sz="0" w:space="0" w:color="auto"/>
            <w:left w:val="none" w:sz="0" w:space="0" w:color="auto"/>
            <w:bottom w:val="none" w:sz="0" w:space="0" w:color="auto"/>
            <w:right w:val="none" w:sz="0" w:space="0" w:color="auto"/>
          </w:divBdr>
        </w:div>
        <w:div w:id="24">
          <w:marLeft w:val="547"/>
          <w:marRight w:val="0"/>
          <w:marTop w:val="78"/>
          <w:marBottom w:val="0"/>
          <w:divBdr>
            <w:top w:val="none" w:sz="0" w:space="0" w:color="auto"/>
            <w:left w:val="none" w:sz="0" w:space="0" w:color="auto"/>
            <w:bottom w:val="none" w:sz="0" w:space="0" w:color="auto"/>
            <w:right w:val="none" w:sz="0" w:space="0" w:color="auto"/>
          </w:divBdr>
        </w:div>
      </w:divsChild>
    </w:div>
    <w:div w:id="12">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 w:id="19">
      <w:marLeft w:val="0"/>
      <w:marRight w:val="0"/>
      <w:marTop w:val="0"/>
      <w:marBottom w:val="0"/>
      <w:divBdr>
        <w:top w:val="none" w:sz="0" w:space="0" w:color="auto"/>
        <w:left w:val="none" w:sz="0" w:space="0" w:color="auto"/>
        <w:bottom w:val="none" w:sz="0" w:space="0" w:color="auto"/>
        <w:right w:val="none" w:sz="0" w:space="0" w:color="auto"/>
      </w:divBdr>
      <w:divsChild>
        <w:div w:id="5">
          <w:marLeft w:val="547"/>
          <w:marRight w:val="0"/>
          <w:marTop w:val="96"/>
          <w:marBottom w:val="0"/>
          <w:divBdr>
            <w:top w:val="none" w:sz="0" w:space="0" w:color="auto"/>
            <w:left w:val="none" w:sz="0" w:space="0" w:color="auto"/>
            <w:bottom w:val="none" w:sz="0" w:space="0" w:color="auto"/>
            <w:right w:val="none" w:sz="0" w:space="0" w:color="auto"/>
          </w:divBdr>
        </w:div>
        <w:div w:id="6">
          <w:marLeft w:val="547"/>
          <w:marRight w:val="0"/>
          <w:marTop w:val="96"/>
          <w:marBottom w:val="0"/>
          <w:divBdr>
            <w:top w:val="none" w:sz="0" w:space="0" w:color="auto"/>
            <w:left w:val="none" w:sz="0" w:space="0" w:color="auto"/>
            <w:bottom w:val="none" w:sz="0" w:space="0" w:color="auto"/>
            <w:right w:val="none" w:sz="0" w:space="0" w:color="auto"/>
          </w:divBdr>
        </w:div>
        <w:div w:id="16">
          <w:marLeft w:val="547"/>
          <w:marRight w:val="0"/>
          <w:marTop w:val="96"/>
          <w:marBottom w:val="0"/>
          <w:divBdr>
            <w:top w:val="none" w:sz="0" w:space="0" w:color="auto"/>
            <w:left w:val="none" w:sz="0" w:space="0" w:color="auto"/>
            <w:bottom w:val="none" w:sz="0" w:space="0" w:color="auto"/>
            <w:right w:val="none" w:sz="0" w:space="0" w:color="auto"/>
          </w:divBdr>
        </w:div>
        <w:div w:id="17">
          <w:marLeft w:val="547"/>
          <w:marRight w:val="0"/>
          <w:marTop w:val="96"/>
          <w:marBottom w:val="0"/>
          <w:divBdr>
            <w:top w:val="none" w:sz="0" w:space="0" w:color="auto"/>
            <w:left w:val="none" w:sz="0" w:space="0" w:color="auto"/>
            <w:bottom w:val="none" w:sz="0" w:space="0" w:color="auto"/>
            <w:right w:val="none" w:sz="0" w:space="0" w:color="auto"/>
          </w:divBdr>
        </w:div>
        <w:div w:id="21">
          <w:marLeft w:val="547"/>
          <w:marRight w:val="0"/>
          <w:marTop w:val="96"/>
          <w:marBottom w:val="0"/>
          <w:divBdr>
            <w:top w:val="none" w:sz="0" w:space="0" w:color="auto"/>
            <w:left w:val="none" w:sz="0" w:space="0" w:color="auto"/>
            <w:bottom w:val="none" w:sz="0" w:space="0" w:color="auto"/>
            <w:right w:val="none" w:sz="0" w:space="0" w:color="auto"/>
          </w:divBdr>
        </w:div>
      </w:divsChild>
    </w:div>
    <w:div w:id="22">
      <w:marLeft w:val="0"/>
      <w:marRight w:val="0"/>
      <w:marTop w:val="0"/>
      <w:marBottom w:val="0"/>
      <w:divBdr>
        <w:top w:val="none" w:sz="0" w:space="0" w:color="auto"/>
        <w:left w:val="none" w:sz="0" w:space="0" w:color="auto"/>
        <w:bottom w:val="none" w:sz="0" w:space="0" w:color="auto"/>
        <w:right w:val="none" w:sz="0" w:space="0" w:color="auto"/>
      </w:divBdr>
      <w:divsChild>
        <w:div w:id="13">
          <w:marLeft w:val="547"/>
          <w:marRight w:val="0"/>
          <w:marTop w:val="114"/>
          <w:marBottom w:val="0"/>
          <w:divBdr>
            <w:top w:val="none" w:sz="0" w:space="0" w:color="auto"/>
            <w:left w:val="none" w:sz="0" w:space="0" w:color="auto"/>
            <w:bottom w:val="none" w:sz="0" w:space="0" w:color="auto"/>
            <w:right w:val="none" w:sz="0" w:space="0" w:color="auto"/>
          </w:divBdr>
        </w:div>
        <w:div w:id="18">
          <w:marLeft w:val="547"/>
          <w:marRight w:val="0"/>
          <w:marTop w:val="11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3.png"/><Relationship Id="rId1" Type="http://schemas.openxmlformats.org/officeDocument/2006/relationships/image" Target="media/image2.jpeg"/><Relationship Id="rId4" Type="http://schemas.openxmlformats.org/officeDocument/2006/relationships/image" Target="media/image4.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24</Pages>
  <Words>7472</Words>
  <Characters>46995</Characters>
  <Application>Microsoft Office Word</Application>
  <DocSecurity>0</DocSecurity>
  <Lines>391</Lines>
  <Paragraphs>108</Paragraphs>
  <ScaleCrop>false</ScaleCrop>
  <HeadingPairs>
    <vt:vector size="2" baseType="variant">
      <vt:variant>
        <vt:lpstr>Titolo</vt:lpstr>
      </vt:variant>
      <vt:variant>
        <vt:i4>1</vt:i4>
      </vt:variant>
    </vt:vector>
  </HeadingPairs>
  <TitlesOfParts>
    <vt:vector size="1" baseType="lpstr">
      <vt:lpstr>MANUALE DELLE PROCEDURE</vt:lpstr>
    </vt:vector>
  </TitlesOfParts>
  <Company>Hewlett-Packard Company</Company>
  <LinksUpToDate>false</LinksUpToDate>
  <CharactersWithSpaces>54359</CharactersWithSpaces>
  <SharedDoc>false</SharedDoc>
  <HLinks>
    <vt:vector size="162" baseType="variant">
      <vt:variant>
        <vt:i4>1703984</vt:i4>
      </vt:variant>
      <vt:variant>
        <vt:i4>158</vt:i4>
      </vt:variant>
      <vt:variant>
        <vt:i4>0</vt:i4>
      </vt:variant>
      <vt:variant>
        <vt:i4>5</vt:i4>
      </vt:variant>
      <vt:variant>
        <vt:lpwstr/>
      </vt:variant>
      <vt:variant>
        <vt:lpwstr>_Toc236721683</vt:lpwstr>
      </vt:variant>
      <vt:variant>
        <vt:i4>1703984</vt:i4>
      </vt:variant>
      <vt:variant>
        <vt:i4>152</vt:i4>
      </vt:variant>
      <vt:variant>
        <vt:i4>0</vt:i4>
      </vt:variant>
      <vt:variant>
        <vt:i4>5</vt:i4>
      </vt:variant>
      <vt:variant>
        <vt:lpwstr/>
      </vt:variant>
      <vt:variant>
        <vt:lpwstr>_Toc236721682</vt:lpwstr>
      </vt:variant>
      <vt:variant>
        <vt:i4>1703984</vt:i4>
      </vt:variant>
      <vt:variant>
        <vt:i4>146</vt:i4>
      </vt:variant>
      <vt:variant>
        <vt:i4>0</vt:i4>
      </vt:variant>
      <vt:variant>
        <vt:i4>5</vt:i4>
      </vt:variant>
      <vt:variant>
        <vt:lpwstr/>
      </vt:variant>
      <vt:variant>
        <vt:lpwstr>_Toc236721681</vt:lpwstr>
      </vt:variant>
      <vt:variant>
        <vt:i4>1703984</vt:i4>
      </vt:variant>
      <vt:variant>
        <vt:i4>140</vt:i4>
      </vt:variant>
      <vt:variant>
        <vt:i4>0</vt:i4>
      </vt:variant>
      <vt:variant>
        <vt:i4>5</vt:i4>
      </vt:variant>
      <vt:variant>
        <vt:lpwstr/>
      </vt:variant>
      <vt:variant>
        <vt:lpwstr>_Toc236721680</vt:lpwstr>
      </vt:variant>
      <vt:variant>
        <vt:i4>1376304</vt:i4>
      </vt:variant>
      <vt:variant>
        <vt:i4>134</vt:i4>
      </vt:variant>
      <vt:variant>
        <vt:i4>0</vt:i4>
      </vt:variant>
      <vt:variant>
        <vt:i4>5</vt:i4>
      </vt:variant>
      <vt:variant>
        <vt:lpwstr/>
      </vt:variant>
      <vt:variant>
        <vt:lpwstr>_Toc236721679</vt:lpwstr>
      </vt:variant>
      <vt:variant>
        <vt:i4>1376304</vt:i4>
      </vt:variant>
      <vt:variant>
        <vt:i4>128</vt:i4>
      </vt:variant>
      <vt:variant>
        <vt:i4>0</vt:i4>
      </vt:variant>
      <vt:variant>
        <vt:i4>5</vt:i4>
      </vt:variant>
      <vt:variant>
        <vt:lpwstr/>
      </vt:variant>
      <vt:variant>
        <vt:lpwstr>_Toc236721678</vt:lpwstr>
      </vt:variant>
      <vt:variant>
        <vt:i4>1376304</vt:i4>
      </vt:variant>
      <vt:variant>
        <vt:i4>122</vt:i4>
      </vt:variant>
      <vt:variant>
        <vt:i4>0</vt:i4>
      </vt:variant>
      <vt:variant>
        <vt:i4>5</vt:i4>
      </vt:variant>
      <vt:variant>
        <vt:lpwstr/>
      </vt:variant>
      <vt:variant>
        <vt:lpwstr>_Toc236721677</vt:lpwstr>
      </vt:variant>
      <vt:variant>
        <vt:i4>1376304</vt:i4>
      </vt:variant>
      <vt:variant>
        <vt:i4>116</vt:i4>
      </vt:variant>
      <vt:variant>
        <vt:i4>0</vt:i4>
      </vt:variant>
      <vt:variant>
        <vt:i4>5</vt:i4>
      </vt:variant>
      <vt:variant>
        <vt:lpwstr/>
      </vt:variant>
      <vt:variant>
        <vt:lpwstr>_Toc236721676</vt:lpwstr>
      </vt:variant>
      <vt:variant>
        <vt:i4>1376304</vt:i4>
      </vt:variant>
      <vt:variant>
        <vt:i4>110</vt:i4>
      </vt:variant>
      <vt:variant>
        <vt:i4>0</vt:i4>
      </vt:variant>
      <vt:variant>
        <vt:i4>5</vt:i4>
      </vt:variant>
      <vt:variant>
        <vt:lpwstr/>
      </vt:variant>
      <vt:variant>
        <vt:lpwstr>_Toc236721675</vt:lpwstr>
      </vt:variant>
      <vt:variant>
        <vt:i4>1376304</vt:i4>
      </vt:variant>
      <vt:variant>
        <vt:i4>104</vt:i4>
      </vt:variant>
      <vt:variant>
        <vt:i4>0</vt:i4>
      </vt:variant>
      <vt:variant>
        <vt:i4>5</vt:i4>
      </vt:variant>
      <vt:variant>
        <vt:lpwstr/>
      </vt:variant>
      <vt:variant>
        <vt:lpwstr>_Toc236721674</vt:lpwstr>
      </vt:variant>
      <vt:variant>
        <vt:i4>1376304</vt:i4>
      </vt:variant>
      <vt:variant>
        <vt:i4>98</vt:i4>
      </vt:variant>
      <vt:variant>
        <vt:i4>0</vt:i4>
      </vt:variant>
      <vt:variant>
        <vt:i4>5</vt:i4>
      </vt:variant>
      <vt:variant>
        <vt:lpwstr/>
      </vt:variant>
      <vt:variant>
        <vt:lpwstr>_Toc236721673</vt:lpwstr>
      </vt:variant>
      <vt:variant>
        <vt:i4>1376304</vt:i4>
      </vt:variant>
      <vt:variant>
        <vt:i4>92</vt:i4>
      </vt:variant>
      <vt:variant>
        <vt:i4>0</vt:i4>
      </vt:variant>
      <vt:variant>
        <vt:i4>5</vt:i4>
      </vt:variant>
      <vt:variant>
        <vt:lpwstr/>
      </vt:variant>
      <vt:variant>
        <vt:lpwstr>_Toc236721672</vt:lpwstr>
      </vt:variant>
      <vt:variant>
        <vt:i4>1376304</vt:i4>
      </vt:variant>
      <vt:variant>
        <vt:i4>86</vt:i4>
      </vt:variant>
      <vt:variant>
        <vt:i4>0</vt:i4>
      </vt:variant>
      <vt:variant>
        <vt:i4>5</vt:i4>
      </vt:variant>
      <vt:variant>
        <vt:lpwstr/>
      </vt:variant>
      <vt:variant>
        <vt:lpwstr>_Toc236721671</vt:lpwstr>
      </vt:variant>
      <vt:variant>
        <vt:i4>1376304</vt:i4>
      </vt:variant>
      <vt:variant>
        <vt:i4>80</vt:i4>
      </vt:variant>
      <vt:variant>
        <vt:i4>0</vt:i4>
      </vt:variant>
      <vt:variant>
        <vt:i4>5</vt:i4>
      </vt:variant>
      <vt:variant>
        <vt:lpwstr/>
      </vt:variant>
      <vt:variant>
        <vt:lpwstr>_Toc236721670</vt:lpwstr>
      </vt:variant>
      <vt:variant>
        <vt:i4>1310768</vt:i4>
      </vt:variant>
      <vt:variant>
        <vt:i4>74</vt:i4>
      </vt:variant>
      <vt:variant>
        <vt:i4>0</vt:i4>
      </vt:variant>
      <vt:variant>
        <vt:i4>5</vt:i4>
      </vt:variant>
      <vt:variant>
        <vt:lpwstr/>
      </vt:variant>
      <vt:variant>
        <vt:lpwstr>_Toc236721669</vt:lpwstr>
      </vt:variant>
      <vt:variant>
        <vt:i4>1310768</vt:i4>
      </vt:variant>
      <vt:variant>
        <vt:i4>68</vt:i4>
      </vt:variant>
      <vt:variant>
        <vt:i4>0</vt:i4>
      </vt:variant>
      <vt:variant>
        <vt:i4>5</vt:i4>
      </vt:variant>
      <vt:variant>
        <vt:lpwstr/>
      </vt:variant>
      <vt:variant>
        <vt:lpwstr>_Toc236721668</vt:lpwstr>
      </vt:variant>
      <vt:variant>
        <vt:i4>1310768</vt:i4>
      </vt:variant>
      <vt:variant>
        <vt:i4>62</vt:i4>
      </vt:variant>
      <vt:variant>
        <vt:i4>0</vt:i4>
      </vt:variant>
      <vt:variant>
        <vt:i4>5</vt:i4>
      </vt:variant>
      <vt:variant>
        <vt:lpwstr/>
      </vt:variant>
      <vt:variant>
        <vt:lpwstr>_Toc236721667</vt:lpwstr>
      </vt:variant>
      <vt:variant>
        <vt:i4>1310768</vt:i4>
      </vt:variant>
      <vt:variant>
        <vt:i4>56</vt:i4>
      </vt:variant>
      <vt:variant>
        <vt:i4>0</vt:i4>
      </vt:variant>
      <vt:variant>
        <vt:i4>5</vt:i4>
      </vt:variant>
      <vt:variant>
        <vt:lpwstr/>
      </vt:variant>
      <vt:variant>
        <vt:lpwstr>_Toc236721666</vt:lpwstr>
      </vt:variant>
      <vt:variant>
        <vt:i4>1310768</vt:i4>
      </vt:variant>
      <vt:variant>
        <vt:i4>50</vt:i4>
      </vt:variant>
      <vt:variant>
        <vt:i4>0</vt:i4>
      </vt:variant>
      <vt:variant>
        <vt:i4>5</vt:i4>
      </vt:variant>
      <vt:variant>
        <vt:lpwstr/>
      </vt:variant>
      <vt:variant>
        <vt:lpwstr>_Toc236721665</vt:lpwstr>
      </vt:variant>
      <vt:variant>
        <vt:i4>1310768</vt:i4>
      </vt:variant>
      <vt:variant>
        <vt:i4>44</vt:i4>
      </vt:variant>
      <vt:variant>
        <vt:i4>0</vt:i4>
      </vt:variant>
      <vt:variant>
        <vt:i4>5</vt:i4>
      </vt:variant>
      <vt:variant>
        <vt:lpwstr/>
      </vt:variant>
      <vt:variant>
        <vt:lpwstr>_Toc236721664</vt:lpwstr>
      </vt:variant>
      <vt:variant>
        <vt:i4>1310768</vt:i4>
      </vt:variant>
      <vt:variant>
        <vt:i4>38</vt:i4>
      </vt:variant>
      <vt:variant>
        <vt:i4>0</vt:i4>
      </vt:variant>
      <vt:variant>
        <vt:i4>5</vt:i4>
      </vt:variant>
      <vt:variant>
        <vt:lpwstr/>
      </vt:variant>
      <vt:variant>
        <vt:lpwstr>_Toc236721663</vt:lpwstr>
      </vt:variant>
      <vt:variant>
        <vt:i4>1310768</vt:i4>
      </vt:variant>
      <vt:variant>
        <vt:i4>32</vt:i4>
      </vt:variant>
      <vt:variant>
        <vt:i4>0</vt:i4>
      </vt:variant>
      <vt:variant>
        <vt:i4>5</vt:i4>
      </vt:variant>
      <vt:variant>
        <vt:lpwstr/>
      </vt:variant>
      <vt:variant>
        <vt:lpwstr>_Toc236721662</vt:lpwstr>
      </vt:variant>
      <vt:variant>
        <vt:i4>1310768</vt:i4>
      </vt:variant>
      <vt:variant>
        <vt:i4>26</vt:i4>
      </vt:variant>
      <vt:variant>
        <vt:i4>0</vt:i4>
      </vt:variant>
      <vt:variant>
        <vt:i4>5</vt:i4>
      </vt:variant>
      <vt:variant>
        <vt:lpwstr/>
      </vt:variant>
      <vt:variant>
        <vt:lpwstr>_Toc236721661</vt:lpwstr>
      </vt:variant>
      <vt:variant>
        <vt:i4>1310768</vt:i4>
      </vt:variant>
      <vt:variant>
        <vt:i4>20</vt:i4>
      </vt:variant>
      <vt:variant>
        <vt:i4>0</vt:i4>
      </vt:variant>
      <vt:variant>
        <vt:i4>5</vt:i4>
      </vt:variant>
      <vt:variant>
        <vt:lpwstr/>
      </vt:variant>
      <vt:variant>
        <vt:lpwstr>_Toc236721660</vt:lpwstr>
      </vt:variant>
      <vt:variant>
        <vt:i4>1507376</vt:i4>
      </vt:variant>
      <vt:variant>
        <vt:i4>14</vt:i4>
      </vt:variant>
      <vt:variant>
        <vt:i4>0</vt:i4>
      </vt:variant>
      <vt:variant>
        <vt:i4>5</vt:i4>
      </vt:variant>
      <vt:variant>
        <vt:lpwstr/>
      </vt:variant>
      <vt:variant>
        <vt:lpwstr>_Toc236721659</vt:lpwstr>
      </vt:variant>
      <vt:variant>
        <vt:i4>1507376</vt:i4>
      </vt:variant>
      <vt:variant>
        <vt:i4>8</vt:i4>
      </vt:variant>
      <vt:variant>
        <vt:i4>0</vt:i4>
      </vt:variant>
      <vt:variant>
        <vt:i4>5</vt:i4>
      </vt:variant>
      <vt:variant>
        <vt:lpwstr/>
      </vt:variant>
      <vt:variant>
        <vt:lpwstr>_Toc236721658</vt:lpwstr>
      </vt:variant>
      <vt:variant>
        <vt:i4>1507376</vt:i4>
      </vt:variant>
      <vt:variant>
        <vt:i4>2</vt:i4>
      </vt:variant>
      <vt:variant>
        <vt:i4>0</vt:i4>
      </vt:variant>
      <vt:variant>
        <vt:i4>5</vt:i4>
      </vt:variant>
      <vt:variant>
        <vt:lpwstr/>
      </vt:variant>
      <vt:variant>
        <vt:lpwstr>_Toc236721657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MANUALE DELLE PROCEDURE</dc:title>
  <dc:creator>emanuela.amore</dc:creator>
  <cp:lastModifiedBy>sara.bruno</cp:lastModifiedBy>
  <cp:revision>5</cp:revision>
  <cp:lastPrinted>2012-12-11T07:56:00Z</cp:lastPrinted>
  <dcterms:created xsi:type="dcterms:W3CDTF">2013-04-04T13:13:00Z</dcterms:created>
  <dcterms:modified xsi:type="dcterms:W3CDTF">2013-04-11T08:21:00Z</dcterms:modified>
</cp:coreProperties>
</file>